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仪征市</w:t>
      </w:r>
      <w:r>
        <w:rPr>
          <w:rFonts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未成年人心理健康教育宣传月活动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39"/>
        <w:gridCol w:w="5415"/>
        <w:gridCol w:w="1560"/>
        <w:gridCol w:w="177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39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5415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活动内容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活动时间</w:t>
            </w:r>
          </w:p>
        </w:tc>
        <w:tc>
          <w:tcPr>
            <w:tcW w:w="2785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未成年人心理健康知识宣讲活动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市各中小学积极开展未成年人心理健康知识宣讲活动，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认识探索自我，重塑积极自我，人际交往，情绪管理和生命、感恩教育等心理健康教育的主题，帮助未成年人增强心理调适能力，珍惜生命、尊重生命、热爱生命，培养积极、乐观、勇敢、自信的健康人格，拥有正确的人生观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实验小学；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各中小学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（一）宣讲周（5月22日—5月29日）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“助力中高考”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心理健康科普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讲座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组织学生、家长、老师开展中高考心理减压活动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帮助考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生心理问题的发现和识别，缓解焦虑、恐惧等情绪，以积极自信的态度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第三中学；市各中学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留守儿童心理辅导讲座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从学生心理发展特点、心理健康要点等方面，介绍如何与异性相处、如何保护自己，帮助学生增强自我保护意识。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新城小学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“家校合作，协助孩子智慧应考”专家讲座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市各中学组织家长观看“家校合作，协助孩子智慧应考”专家讲座（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5月27日扬帆直播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），形成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家校共育教育合力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，为孩子顺利应考保驾护航。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“女童保护”心理辅导讲座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讲解学生身体发育的特点、分辨和防范性侵害的方法、遇到侵害后的做法，帮助学生爱护自己的身体，掌握防范性侵害的方式。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育才小学北区校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全市中小学生优秀专题黑板报展示活动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向市各中小学生征集心理健康专题黑板报，各学校积极在学校公众号上宣传，同时，积极向文明仪征等市级平台投稿，投稿邮箱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2959498849@qq.com。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市各中小学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（二）展播周（5月30日—6月6日）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*市教育局、市文明办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收看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儿童心理健康电影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全市小学积极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观看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儿童心理健康电影《向日葵中队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市各小学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团体心理辅导活动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市各中小学积极组织未成年人参加心理团辅活动，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通过热身活动、互动游戏、角色扮演等体验，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健康素质水平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市未成年人成长指导中心；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市各中小学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（三）体验周（6月7日—6月14日）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学生绘画投射技术心理筛查活动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为学生采集“树木画”和“雨中人”画，并对每幅画进行分析评估，重点筛查出攻击性、抑郁倾向、自伤自杀倾向和有严重情绪的学生，提前干预，预防心理问题的发生。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第三中学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仪征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市未成年人心理健康教育培训班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邀请资深心理专家为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心理健康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讲授开展心理活动的基本要求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经验方法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组织分享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心理教学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开展形式、内容和效果，取长补短。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eastAsia="zh-CN"/>
              </w:rPr>
              <w:t>市未成年人成长指导中心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（四）交流周（6月15日—6月22日）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2023年扬州市未成年人心理健康教育培训班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心理健康老师参加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2023年扬州市未成年人心理健康教育培训班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具体时间另行通知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用好江苏省家校社协同育人小程序“父母成绩单”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市各中小学积极组织家长学校用好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江苏省家校社协同育人小程序“父母成绩单”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线上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组织参加江苏省第十三届中小学校园心理剧创作征集展示活动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市各中小学积极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参加江苏省第十三届中小学校园心理剧创作征集展示活动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，投稿邮箱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2959498849@qq.com。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市各中小学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*市教育局、市文明办</w:t>
            </w:r>
          </w:p>
        </w:tc>
      </w:tr>
    </w:tbl>
    <w:p>
      <w:pPr>
        <w:pStyle w:val="7"/>
        <w:spacing w:line="560" w:lineRule="exact"/>
        <w:ind w:firstLine="640"/>
        <w:rPr>
          <w:rFonts w:ascii="Times New Roman" w:hAnsi="Times New Roman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701" w:right="1440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7D977017"/>
    <w:rsid w:val="7D9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2023-06-16T08:13:00Z</dcterms:created>
  <dc:creator>喵miao~</dc:creator>
  <cp:lastModifiedBy>喵miao~</cp:lastModifiedBy>
  <dcterms:modified xsi:type="dcterms:W3CDTF">2023-06-16T08:13:38Z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46537F6B63C448BE8E31307DB4511022_11</vt:lpwstr>
  </property>
</Properties>
</file>