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bookmarkStart w:id="1" w:name="_GoBack"/>
      <w:bookmarkEnd w:id="1"/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江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苏省仪征中学202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学年度第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一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三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学科导学案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kern w:val="0"/>
          <w:sz w:val="24"/>
          <w:szCs w:val="24"/>
          <w:lang w:val="en-US" w:eastAsia="zh-CN" w:bidi="zh-CN"/>
        </w:rPr>
      </w:pPr>
      <w:r>
        <w:rPr>
          <w:rFonts w:hint="eastAsia" w:ascii="黑体" w:hAnsi="黑体" w:eastAsia="黑体" w:cs="黑体"/>
          <w:b/>
          <w:kern w:val="0"/>
          <w:sz w:val="24"/>
          <w:szCs w:val="24"/>
          <w:lang w:val="en-US" w:bidi="zh-CN"/>
        </w:rPr>
        <w:t xml:space="preserve">微专题  </w:t>
      </w:r>
      <w:r>
        <w:rPr>
          <w:rFonts w:hint="eastAsia" w:ascii="黑体" w:hAnsi="黑体" w:eastAsia="黑体" w:cs="黑体"/>
          <w:b/>
          <w:kern w:val="0"/>
          <w:sz w:val="24"/>
          <w:szCs w:val="24"/>
          <w:lang w:val="en-US" w:eastAsia="zh-CN" w:bidi="zh-CN"/>
        </w:rPr>
        <w:t>城镇化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bCs/>
          <w:sz w:val="21"/>
          <w:szCs w:val="21"/>
        </w:rPr>
      </w:pPr>
      <w:r>
        <w:rPr>
          <w:rFonts w:hint="eastAsia" w:ascii="楷体" w:hAnsi="楷体" w:eastAsia="楷体" w:cs="楷体"/>
          <w:bCs/>
          <w:sz w:val="21"/>
          <w:szCs w:val="21"/>
        </w:rPr>
        <w:t>研制</w:t>
      </w:r>
      <w:r>
        <w:rPr>
          <w:rFonts w:hint="eastAsia" w:ascii="楷体" w:hAnsi="楷体" w:eastAsia="楷体" w:cs="楷体"/>
          <w:bCs/>
          <w:sz w:val="21"/>
          <w:szCs w:val="21"/>
          <w:lang w:eastAsia="zh-CN"/>
        </w:rPr>
        <w:t>人</w:t>
      </w:r>
      <w:r>
        <w:rPr>
          <w:rFonts w:hint="eastAsia" w:ascii="楷体" w:hAnsi="楷体" w:eastAsia="楷体" w:cs="楷体"/>
          <w:bCs/>
          <w:sz w:val="21"/>
          <w:szCs w:val="21"/>
        </w:rPr>
        <w:t>：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刘永飞</w:t>
      </w:r>
      <w:r>
        <w:rPr>
          <w:rFonts w:hint="eastAsia" w:ascii="楷体" w:hAnsi="楷体" w:eastAsia="楷体" w:cs="楷体"/>
          <w:bCs/>
          <w:sz w:val="21"/>
          <w:szCs w:val="21"/>
        </w:rPr>
        <w:t xml:space="preserve">          审核</w:t>
      </w:r>
      <w:r>
        <w:rPr>
          <w:rFonts w:hint="eastAsia" w:ascii="楷体" w:hAnsi="楷体" w:eastAsia="楷体" w:cs="楷体"/>
          <w:bCs/>
          <w:sz w:val="21"/>
          <w:szCs w:val="21"/>
          <w:lang w:eastAsia="zh-CN"/>
        </w:rPr>
        <w:t>人</w:t>
      </w:r>
      <w:r>
        <w:rPr>
          <w:rFonts w:hint="eastAsia" w:ascii="楷体" w:hAnsi="楷体" w:eastAsia="楷体" w:cs="楷体"/>
          <w:bCs/>
          <w:sz w:val="21"/>
          <w:szCs w:val="21"/>
        </w:rPr>
        <w:t>：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徐珊珊</w:t>
      </w:r>
      <w:r>
        <w:rPr>
          <w:rFonts w:hint="eastAsia" w:ascii="楷体" w:hAnsi="楷体" w:eastAsia="楷体" w:cs="楷体"/>
          <w:bCs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default" w:ascii="楷体" w:hAnsi="楷体" w:eastAsia="楷体" w:cs="楷体"/>
          <w:bCs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Cs/>
          <w:sz w:val="21"/>
          <w:szCs w:val="21"/>
        </w:rPr>
        <w:t>班级：_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____</w:t>
      </w:r>
      <w:r>
        <w:rPr>
          <w:rFonts w:hint="eastAsia" w:ascii="楷体" w:hAnsi="楷体" w:eastAsia="楷体" w:cs="楷体"/>
          <w:bCs/>
          <w:sz w:val="21"/>
          <w:szCs w:val="21"/>
        </w:rPr>
        <w:t>__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Cs/>
          <w:sz w:val="21"/>
          <w:szCs w:val="21"/>
        </w:rPr>
        <w:t>姓名：__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___</w:t>
      </w:r>
      <w:r>
        <w:rPr>
          <w:rFonts w:hint="eastAsia" w:ascii="楷体" w:hAnsi="楷体" w:eastAsia="楷体" w:cs="楷体"/>
          <w:bCs/>
          <w:sz w:val="21"/>
          <w:szCs w:val="21"/>
        </w:rPr>
        <w:t>_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_</w:t>
      </w:r>
      <w:r>
        <w:rPr>
          <w:rFonts w:hint="eastAsia" w:ascii="楷体" w:hAnsi="楷体" w:eastAsia="楷体" w:cs="楷体"/>
          <w:bCs/>
          <w:sz w:val="21"/>
          <w:szCs w:val="21"/>
        </w:rPr>
        <w:t>__学号：__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_____</w:t>
      </w:r>
      <w:r>
        <w:rPr>
          <w:rFonts w:hint="eastAsia" w:ascii="楷体" w:hAnsi="楷体" w:eastAsia="楷体" w:cs="楷体"/>
          <w:bCs/>
          <w:sz w:val="21"/>
          <w:szCs w:val="21"/>
        </w:rPr>
        <w:t>_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1"/>
          <w:szCs w:val="21"/>
        </w:rPr>
        <w:t>授课日期：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_____年___月___日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eastAsiaTheme="minorEastAsia"/>
          <w:b/>
          <w:sz w:val="21"/>
          <w:szCs w:val="21"/>
          <w:u w:val="single"/>
          <w:lang w:val="en-US" w:eastAsia="zh-CN"/>
        </w:rPr>
      </w:pPr>
      <w:r>
        <w:rPr>
          <w:b/>
          <w:sz w:val="21"/>
          <w:szCs w:val="21"/>
        </w:rPr>
        <w:t>【</w:t>
      </w:r>
      <w:r>
        <w:rPr>
          <w:rFonts w:hint="eastAsia"/>
          <w:b/>
          <w:sz w:val="21"/>
          <w:szCs w:val="21"/>
          <w:lang w:eastAsia="zh-CN"/>
        </w:rPr>
        <w:t>瞄准课标，明确考向</w:t>
      </w:r>
      <w:r>
        <w:rPr>
          <w:b/>
          <w:sz w:val="21"/>
          <w:szCs w:val="21"/>
        </w:rPr>
        <w:t>】</w:t>
      </w:r>
    </w:p>
    <w:p>
      <w:p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[课程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标准</w:t>
      </w:r>
      <w:r>
        <w:rPr>
          <w:rFonts w:hint="eastAsia" w:ascii="仿宋" w:hAnsi="仿宋" w:eastAsia="仿宋" w:cs="仿宋"/>
          <w:sz w:val="21"/>
          <w:szCs w:val="21"/>
        </w:rPr>
        <w:t>]</w:t>
      </w:r>
      <w:r>
        <w:rPr>
          <w:rFonts w:hint="eastAsia" w:ascii="楷体" w:hAnsi="楷体" w:eastAsia="楷体" w:cs="楷体"/>
          <w:color w:val="231F20"/>
          <w:kern w:val="0"/>
          <w:sz w:val="21"/>
          <w:szCs w:val="21"/>
          <w:lang w:val="en-US" w:eastAsia="zh-CN" w:bidi="ar"/>
        </w:rPr>
        <w:t>运用资料，说明不同地区城镇化的过程和特点，以及城镇化的利弊。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[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学习目标</w:t>
      </w:r>
      <w:r>
        <w:rPr>
          <w:rFonts w:hint="eastAsia" w:ascii="仿宋" w:hAnsi="仿宋" w:eastAsia="仿宋" w:cs="仿宋"/>
          <w:sz w:val="21"/>
          <w:szCs w:val="21"/>
        </w:rPr>
        <w:t>]</w:t>
      </w:r>
      <w:r>
        <w:rPr>
          <w:rFonts w:hint="eastAsia" w:ascii="楷体" w:hAnsi="楷体" w:eastAsia="楷体" w:cs="楷体"/>
          <w:sz w:val="21"/>
          <w:szCs w:val="21"/>
        </w:rPr>
        <w:t>1.</w:t>
      </w:r>
      <w:r>
        <w:rPr>
          <w:rFonts w:hint="eastAsia" w:ascii="楷体" w:hAnsi="楷体" w:eastAsia="楷体" w:cs="楷体"/>
          <w:sz w:val="21"/>
          <w:szCs w:val="21"/>
          <w:lang w:eastAsia="zh-CN"/>
        </w:rPr>
        <w:t>结合实例</w:t>
      </w:r>
      <w:r>
        <w:rPr>
          <w:rFonts w:hint="eastAsia" w:ascii="楷体" w:hAnsi="楷体" w:eastAsia="楷体" w:cs="楷体"/>
          <w:sz w:val="21"/>
          <w:szCs w:val="21"/>
        </w:rPr>
        <w:t>,掌握城镇化的过程、特点与差异以及城市化对地理环境的影响;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ind w:firstLine="1050" w:firstLineChars="500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t>2.</w:t>
      </w:r>
      <w:r>
        <w:rPr>
          <w:rFonts w:hint="eastAsia" w:ascii="楷体" w:hAnsi="楷体" w:eastAsia="楷体" w:cs="楷体"/>
          <w:sz w:val="21"/>
          <w:szCs w:val="21"/>
          <w:lang w:eastAsia="zh-CN"/>
        </w:rPr>
        <w:t>结合实例</w:t>
      </w:r>
      <w:r>
        <w:rPr>
          <w:rFonts w:hint="eastAsia" w:ascii="楷体" w:hAnsi="楷体" w:eastAsia="楷体" w:cs="楷体"/>
          <w:sz w:val="21"/>
          <w:szCs w:val="21"/>
        </w:rPr>
        <w:t>,探究城镇化问题,说明发展生态城市的适当措施</w:t>
      </w:r>
      <w:r>
        <w:rPr>
          <w:rFonts w:hint="eastAsia" w:ascii="楷体" w:hAnsi="楷体" w:eastAsia="楷体" w:cs="楷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rPr>
          <w:rFonts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ascii="宋体" w:hAnsi="宋体" w:eastAsia="宋体" w:cs="宋体"/>
          <w:b/>
          <w:bCs/>
          <w:sz w:val="21"/>
          <w:szCs w:val="21"/>
          <w:lang w:val="zh-CN" w:bidi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析案例，</w:t>
      </w:r>
      <w:r>
        <w:rPr>
          <w:rFonts w:ascii="宋体" w:hAnsi="宋体" w:eastAsia="宋体" w:cs="宋体"/>
          <w:b/>
          <w:bCs/>
          <w:sz w:val="21"/>
          <w:szCs w:val="21"/>
          <w:lang w:val="zh-CN" w:bidi="zh-CN"/>
        </w:rPr>
        <w:t>培素养】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【主题探究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bidi="zh-CN"/>
        </w:rPr>
        <w:t>1  城镇化进程及其特点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】</w:t>
      </w:r>
    </w:p>
    <w:p>
      <w:pPr>
        <w:ind w:firstLine="420" w:firstLineChars="200"/>
        <w:textAlignment w:val="center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材料一</w:t>
      </w:r>
      <w:r>
        <w:rPr>
          <w:rFonts w:ascii="楷体" w:hAnsi="楷体" w:eastAsia="楷体"/>
          <w:szCs w:val="21"/>
        </w:rPr>
        <w:t xml:space="preserve"> </w:t>
      </w:r>
      <w:r>
        <w:rPr>
          <w:rFonts w:hint="eastAsia" w:ascii="楷体" w:hAnsi="楷体" w:eastAsia="楷体"/>
          <w:szCs w:val="21"/>
        </w:rPr>
        <w:t>为走新型城镇化道路，实现区域协调和城乡统筹发展，提高城镇化质量，江苏将城镇空间结构调整为</w:t>
      </w:r>
      <w:r>
        <w:rPr>
          <w:rFonts w:ascii="楷体" w:hAnsi="楷体" w:eastAsia="楷体"/>
          <w:szCs w:val="21"/>
        </w:rPr>
        <w:t>“</w:t>
      </w:r>
      <w:r>
        <w:rPr>
          <w:rFonts w:hint="eastAsia" w:ascii="楷体" w:hAnsi="楷体" w:eastAsia="楷体"/>
          <w:szCs w:val="21"/>
        </w:rPr>
        <w:t>一带两轴，三圈一极</w:t>
      </w:r>
      <w:r>
        <w:rPr>
          <w:rFonts w:ascii="楷体" w:hAnsi="楷体" w:eastAsia="楷体"/>
          <w:szCs w:val="21"/>
        </w:rPr>
        <w:t>”</w:t>
      </w:r>
      <w:r>
        <w:rPr>
          <w:rFonts w:hint="eastAsia" w:ascii="楷体" w:hAnsi="楷体" w:eastAsia="楷体"/>
          <w:szCs w:val="21"/>
        </w:rPr>
        <w:t>（沿江城市带、沿海城镇轴和沿东陇海城镇轴，南京都市圈、徐州都市圈、苏锡常都市圈和淮安增长极），以强化城镇空间集聚效应。</w:t>
      </w:r>
    </w:p>
    <w:p>
      <w:pPr>
        <w:ind w:firstLine="420" w:firstLineChars="200"/>
        <w:textAlignment w:val="center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材料二</w:t>
      </w:r>
      <w:r>
        <w:rPr>
          <w:rFonts w:ascii="楷体" w:hAnsi="楷体" w:eastAsia="楷体"/>
          <w:szCs w:val="21"/>
        </w:rPr>
        <w:t xml:space="preserve"> </w:t>
      </w:r>
      <w:r>
        <w:rPr>
          <w:rFonts w:hint="eastAsia" w:ascii="楷体" w:hAnsi="楷体" w:eastAsia="楷体"/>
          <w:szCs w:val="21"/>
        </w:rPr>
        <w:t>上图是</w:t>
      </w:r>
      <w:r>
        <w:rPr>
          <w:rFonts w:ascii="楷体" w:hAnsi="楷体" w:eastAsia="楷体"/>
          <w:szCs w:val="21"/>
        </w:rPr>
        <w:t>2011</w:t>
      </w:r>
      <w:r>
        <w:rPr>
          <w:rFonts w:hint="eastAsia" w:ascii="楷体" w:hAnsi="楷体" w:eastAsia="楷体"/>
          <w:szCs w:val="21"/>
        </w:rPr>
        <w:t>年江苏城镇化水平分布和空间结构规划示意图，下图是江苏不同地区城镇化水平变化图。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drawing>
          <wp:inline distT="0" distB="0" distL="0" distR="0">
            <wp:extent cx="2590165" cy="2847975"/>
            <wp:effectExtent l="0" t="0" r="635" b="9525"/>
            <wp:docPr id="100001" name="图片 100001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 descr="figur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Cs w:val="21"/>
        </w:rPr>
        <w:drawing>
          <wp:inline distT="0" distB="0" distL="0" distR="0">
            <wp:extent cx="2714625" cy="1847850"/>
            <wp:effectExtent l="0" t="0" r="9525" b="0"/>
            <wp:docPr id="100002" name="图片 100002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 descr="figur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extAlignment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（1）</w:t>
      </w:r>
      <w:r>
        <w:rPr>
          <w:rFonts w:hint="eastAsia" w:ascii="宋体" w:hAnsi="宋体" w:eastAsia="宋体"/>
          <w:szCs w:val="21"/>
        </w:rPr>
        <w:t>指出</w:t>
      </w:r>
      <w:r>
        <w:rPr>
          <w:rFonts w:ascii="宋体" w:hAnsi="宋体" w:eastAsia="宋体"/>
          <w:szCs w:val="21"/>
        </w:rPr>
        <w:t>江苏省城镇化水平空间分布的差异</w:t>
      </w:r>
      <w:r>
        <w:rPr>
          <w:rFonts w:hint="eastAsia" w:ascii="宋体" w:hAnsi="宋体" w:eastAsia="宋体"/>
          <w:szCs w:val="21"/>
        </w:rPr>
        <w:t>及影响</w:t>
      </w:r>
      <w:r>
        <w:rPr>
          <w:rFonts w:ascii="宋体" w:hAnsi="宋体" w:eastAsia="宋体"/>
          <w:szCs w:val="21"/>
        </w:rPr>
        <w:t>其形成的主要</w:t>
      </w:r>
      <w:r>
        <w:rPr>
          <w:rFonts w:hint="eastAsia" w:ascii="宋体" w:hAnsi="宋体" w:eastAsia="宋体"/>
          <w:szCs w:val="21"/>
        </w:rPr>
        <w:t>原因。</w:t>
      </w:r>
    </w:p>
    <w:p>
      <w:pPr>
        <w:textAlignment w:val="center"/>
        <w:rPr>
          <w:rFonts w:ascii="宋体" w:hAnsi="宋体" w:eastAsia="宋体"/>
          <w:b/>
          <w:bCs/>
          <w:color w:val="FF000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由南向北逐步降低(南高北低)　经济社会发展水平差异</w:t>
      </w:r>
    </w:p>
    <w:p>
      <w:pPr>
        <w:textAlignment w:val="center"/>
        <w:rPr>
          <w:rFonts w:ascii="宋体" w:hAnsi="宋体" w:eastAsia="宋体"/>
          <w:szCs w:val="21"/>
        </w:rPr>
      </w:pPr>
    </w:p>
    <w:p>
      <w:pPr>
        <w:textAlignment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（2）与苏中、苏北地区相比，</w:t>
      </w:r>
      <w:r>
        <w:rPr>
          <w:rFonts w:hint="eastAsia" w:ascii="宋体" w:hAnsi="宋体" w:eastAsia="宋体"/>
          <w:szCs w:val="21"/>
        </w:rPr>
        <w:t>说出</w:t>
      </w:r>
      <w:r>
        <w:rPr>
          <w:rFonts w:ascii="宋体" w:hAnsi="宋体" w:eastAsia="宋体"/>
          <w:szCs w:val="21"/>
        </w:rPr>
        <w:t>苏南地区城镇化进程主要特点。</w:t>
      </w:r>
    </w:p>
    <w:p>
      <w:pPr>
        <w:textAlignment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起点高(起步早)；速度快；水平高</w:t>
      </w:r>
    </w:p>
    <w:p>
      <w:pPr>
        <w:textAlignment w:val="center"/>
        <w:rPr>
          <w:rFonts w:ascii="宋体" w:hAnsi="宋体" w:eastAsia="宋体"/>
          <w:szCs w:val="21"/>
        </w:rPr>
      </w:pPr>
    </w:p>
    <w:p>
      <w:pPr>
        <w:textAlignment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（3）在沿江城市带，苏锡常都市圈与南京都市圈相比，最主要的有利区位条件是</w:t>
      </w:r>
      <w:r>
        <w:rPr>
          <w:rFonts w:hint="eastAsia" w:ascii="宋体" w:hAnsi="宋体" w:eastAsia="宋体"/>
          <w:szCs w:val="21"/>
        </w:rPr>
        <w:t>什么？</w:t>
      </w:r>
      <w:r>
        <w:rPr>
          <w:rFonts w:ascii="宋体" w:hAnsi="宋体" w:eastAsia="宋体"/>
          <w:szCs w:val="21"/>
        </w:rPr>
        <w:t xml:space="preserve"> 在苏北地区，</w:t>
      </w:r>
      <w:r>
        <w:rPr>
          <w:rFonts w:hint="eastAsia" w:ascii="宋体" w:hAnsi="宋体" w:eastAsia="宋体"/>
          <w:szCs w:val="21"/>
        </w:rPr>
        <w:t>指出</w:t>
      </w:r>
      <w:r>
        <w:rPr>
          <w:rFonts w:ascii="宋体" w:hAnsi="宋体" w:eastAsia="宋体"/>
          <w:szCs w:val="21"/>
        </w:rPr>
        <w:t>规划淮安增长极的作用</w:t>
      </w:r>
      <w:r>
        <w:rPr>
          <w:rFonts w:hint="eastAsia" w:ascii="宋体" w:hAnsi="宋体" w:eastAsia="宋体"/>
          <w:szCs w:val="21"/>
        </w:rPr>
        <w:t>。</w:t>
      </w:r>
    </w:p>
    <w:p>
      <w:pPr>
        <w:textAlignment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受上海辐射作用大(距离上海近)　</w:t>
      </w:r>
    </w:p>
    <w:p>
      <w:pPr>
        <w:textAlignment w:val="center"/>
        <w:rPr>
          <w:rFonts w:ascii="宋体" w:hAnsi="宋体" w:eastAsia="宋体"/>
          <w:szCs w:val="21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引领苏北腹地的发展(带动苏北地区发展)</w:t>
      </w:r>
    </w:p>
    <w:p>
      <w:pPr>
        <w:textAlignment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（4）为走新型城镇化道路，江苏城镇化今后应从强调数量和速度转变为强调</w:t>
      </w:r>
      <w:r>
        <w:rPr>
          <w:rFonts w:hint="eastAsia" w:ascii="宋体" w:hAnsi="宋体" w:eastAsia="宋体"/>
          <w:szCs w:val="21"/>
        </w:rPr>
        <w:t>质量，请列举出可行的措施。</w:t>
      </w:r>
    </w:p>
    <w:p>
      <w:pPr>
        <w:textAlignment w:val="center"/>
        <w:rPr>
          <w:rFonts w:ascii="宋体" w:hAnsi="宋体" w:eastAsia="宋体"/>
          <w:szCs w:val="21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质量(内涵发展)　区域协调和城乡统筹(加快推进农业转移人口市民化；加强完善各项基本公共服务设施、基础设施、保障设施；提升宜居水平)</w:t>
      </w:r>
    </w:p>
    <w:p>
      <w:pPr>
        <w:textAlignment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（5）江苏实施差别化的城镇化发展战略。请将适宜的城镇化发展策略序号填写在相应的横线上。</w:t>
      </w:r>
    </w:p>
    <w:p>
      <w:pPr>
        <w:textAlignment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苏南地区______</w:t>
      </w:r>
      <w:r>
        <w:rPr>
          <w:rFonts w:ascii="宋体" w:hAnsi="宋体" w:eastAsia="宋体"/>
          <w:b/>
          <w:bCs/>
          <w:color w:val="FF0000"/>
          <w:szCs w:val="21"/>
        </w:rPr>
        <w:t>②</w:t>
      </w:r>
      <w:r>
        <w:rPr>
          <w:rFonts w:ascii="宋体" w:hAnsi="宋体" w:eastAsia="宋体"/>
          <w:szCs w:val="21"/>
        </w:rPr>
        <w:t>______ 苏中地区_</w:t>
      </w:r>
      <w:r>
        <w:rPr>
          <w:rFonts w:hint="eastAsia" w:ascii="宋体" w:hAnsi="宋体" w:eastAsia="宋体"/>
          <w:szCs w:val="21"/>
          <w:lang w:val="en-US" w:eastAsia="zh-CN"/>
        </w:rPr>
        <w:t xml:space="preserve">  </w:t>
      </w:r>
      <w:r>
        <w:rPr>
          <w:rFonts w:ascii="宋体" w:hAnsi="宋体" w:eastAsia="宋体"/>
          <w:szCs w:val="21"/>
        </w:rPr>
        <w:t>_</w:t>
      </w:r>
      <w:r>
        <w:rPr>
          <w:rFonts w:ascii="宋体" w:hAnsi="宋体" w:eastAsia="宋体"/>
          <w:b/>
          <w:bCs/>
          <w:color w:val="FF0000"/>
          <w:szCs w:val="21"/>
        </w:rPr>
        <w:t>③__</w:t>
      </w:r>
      <w:r>
        <w:rPr>
          <w:rFonts w:ascii="宋体" w:hAnsi="宋体" w:eastAsia="宋体"/>
          <w:szCs w:val="21"/>
        </w:rPr>
        <w:t>___ 苏北地区___</w:t>
      </w:r>
      <w:r>
        <w:rPr>
          <w:rFonts w:ascii="宋体" w:hAnsi="宋体" w:eastAsia="宋体"/>
          <w:b/>
          <w:bCs/>
          <w:color w:val="FF0000"/>
          <w:szCs w:val="21"/>
        </w:rPr>
        <w:t>__①__</w:t>
      </w:r>
      <w:r>
        <w:rPr>
          <w:rFonts w:ascii="宋体" w:hAnsi="宋体" w:eastAsia="宋体"/>
          <w:szCs w:val="21"/>
        </w:rPr>
        <w:t xml:space="preserve">____ </w:t>
      </w:r>
    </w:p>
    <w:p>
      <w:pPr>
        <w:textAlignment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①强化人口向城镇轴和都市圈集聚，以大城市带动区域发展</w:t>
      </w:r>
    </w:p>
    <w:p>
      <w:pPr>
        <w:textAlignment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②以人口就地转移为主，建成城乡一体化城市带</w:t>
      </w:r>
    </w:p>
    <w:p>
      <w:pPr>
        <w:textAlignment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③引导人口本地城镇化，提升融入长三角核心地区的能力</w:t>
      </w:r>
    </w:p>
    <w:p>
      <w:pPr>
        <w:rPr>
          <w:rFonts w:hint="eastAsia" w:ascii="Times New Roman" w:hAnsi="Times New Roman" w:eastAsia="楷体" w:cs="Times New Roman"/>
          <w:b/>
          <w:bCs w:val="0"/>
          <w:color w:val="000000"/>
          <w:sz w:val="21"/>
          <w:szCs w:val="21"/>
          <w:lang w:eastAsia="zh-CN"/>
        </w:rPr>
      </w:pPr>
      <w:r>
        <w:rPr>
          <w:rFonts w:hint="eastAsia" w:ascii="楷体" w:hAnsi="楷体" w:eastAsia="楷体" w:cs="楷体"/>
          <w:bCs/>
          <w:color w:val="000000"/>
          <w:sz w:val="21"/>
          <w:szCs w:val="21"/>
          <w:u w:val="none"/>
        </w:rPr>
        <w:t>★</w:t>
      </w:r>
      <w:r>
        <w:rPr>
          <w:rFonts w:hint="eastAsia" w:ascii="Times New Roman" w:hAnsi="Times New Roman" w:eastAsia="楷体" w:cs="Times New Roman"/>
          <w:b/>
          <w:bCs w:val="0"/>
          <w:color w:val="000000"/>
          <w:sz w:val="21"/>
          <w:szCs w:val="21"/>
          <w:lang w:eastAsia="zh-CN"/>
        </w:rPr>
        <w:t>思维建模：</w:t>
      </w:r>
    </w:p>
    <w:p>
      <w:pPr>
        <w:rPr>
          <w:rFonts w:hint="eastAsia" w:ascii="楷体" w:hAnsi="楷体" w:eastAsia="楷体" w:cs="楷体"/>
          <w:b/>
          <w:color w:val="000000"/>
          <w:sz w:val="21"/>
          <w:szCs w:val="21"/>
        </w:rPr>
      </w:pPr>
      <w:r>
        <w:rPr>
          <w:rFonts w:hint="eastAsia" w:ascii="楷体" w:hAnsi="楷体" w:eastAsia="楷体" w:cs="楷体"/>
          <w:b/>
          <w:bCs w:val="0"/>
          <w:color w:val="000000"/>
          <w:sz w:val="21"/>
          <w:szCs w:val="21"/>
          <w:lang w:val="en-US" w:eastAsia="zh-CN"/>
        </w:rPr>
        <w:t>1.</w:t>
      </w:r>
      <w:r>
        <w:rPr>
          <w:rFonts w:hint="eastAsia" w:ascii="楷体" w:hAnsi="楷体" w:eastAsia="楷体" w:cs="楷体"/>
          <w:b/>
          <w:color w:val="000000"/>
          <w:sz w:val="21"/>
          <w:szCs w:val="21"/>
        </w:rPr>
        <w:t>城镇化表现、标志及推动力</w:t>
      </w:r>
    </w:p>
    <w:tbl>
      <w:tblPr>
        <w:tblStyle w:val="5"/>
        <w:tblW w:w="8647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75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表现</w:t>
            </w:r>
          </w:p>
        </w:tc>
        <w:tc>
          <w:tcPr>
            <w:tcW w:w="7513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u w:val="single"/>
              </w:rPr>
              <w:t>城镇人口增加；城镇人口比重上升；城镇建设用地规模扩大；城镇数量增多；形成城市群、城市带</w:t>
            </w:r>
            <w:r>
              <w:rPr>
                <w:rFonts w:ascii="Times New Roman" w:hAnsi="Times New Roman" w:cs="Times New Roman"/>
                <w:color w:val="000000"/>
              </w:rPr>
              <w:t>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主要标志</w:t>
            </w:r>
          </w:p>
        </w:tc>
        <w:tc>
          <w:tcPr>
            <w:tcW w:w="7513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城镇人口占总人口的比重（指标—小于30%为低；高于70%为高）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4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推动力</w:t>
            </w:r>
          </w:p>
        </w:tc>
        <w:tc>
          <w:tcPr>
            <w:tcW w:w="7513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社会经济发展。一般来说，城镇化过程中第一产业比重逐渐下降，第二、三产业比重逐步上升。</w:t>
            </w:r>
          </w:p>
        </w:tc>
      </w:tr>
    </w:tbl>
    <w:p>
      <w:pPr>
        <w:autoSpaceDE w:val="0"/>
        <w:autoSpaceDN w:val="0"/>
        <w:adjustRightInd w:val="0"/>
        <w:snapToGrid w:val="0"/>
        <w:jc w:val="left"/>
        <w:rPr>
          <w:rFonts w:hint="eastAsia" w:ascii="楷体" w:hAnsi="楷体" w:eastAsia="楷体" w:cs="楷体"/>
          <w:b/>
          <w:bCs/>
          <w:kern w:val="0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kern w:val="0"/>
          <w:szCs w:val="21"/>
          <w:lang w:val="en-US" w:eastAsia="zh-CN"/>
        </w:rPr>
        <w:t>2.城镇化进程的特点</w:t>
      </w:r>
    </w:p>
    <w:p>
      <w:pPr>
        <w:autoSpaceDE w:val="0"/>
        <w:autoSpaceDN w:val="0"/>
        <w:adjustRightInd w:val="0"/>
        <w:snapToGrid w:val="0"/>
        <w:jc w:val="left"/>
        <w:rPr>
          <w:kern w:val="0"/>
          <w:szCs w:val="21"/>
        </w:rPr>
      </w:pPr>
    </w:p>
    <w:p>
      <w:pPr>
        <w:autoSpaceDE w:val="0"/>
        <w:autoSpaceDN w:val="0"/>
        <w:adjustRightInd w:val="0"/>
        <w:snapToGrid w:val="0"/>
        <w:jc w:val="left"/>
        <w:rPr>
          <w:kern w:val="0"/>
          <w:szCs w:val="21"/>
        </w:rPr>
      </w:pP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eastAsia="zh-CN"/>
        </w:rPr>
        <w:t>【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主题探究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2  </w:t>
      </w:r>
      <w:r>
        <w:rPr>
          <w:rFonts w:hint="eastAsia" w:ascii="Times New Roman" w:hAnsi="Times New Roman" w:cs="Times New Roman"/>
          <w:sz w:val="21"/>
          <w:szCs w:val="21"/>
          <w:lang w:eastAsia="zh-CN"/>
        </w:rPr>
        <w:t>城镇化</w:t>
      </w:r>
      <w:r>
        <w:rPr>
          <w:rFonts w:hint="default" w:ascii="Times New Roman" w:hAnsi="Times New Roman" w:cs="Times New Roman"/>
          <w:sz w:val="21"/>
          <w:szCs w:val="21"/>
          <w:lang w:eastAsia="zh-CN"/>
        </w:rPr>
        <w:t>对地理环境的影响】</w:t>
      </w:r>
    </w:p>
    <w:p>
      <w:pPr>
        <w:pStyle w:val="2"/>
        <w:keepNext w:val="0"/>
        <w:keepLines w:val="0"/>
        <w:pageBreakBefore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eastAsia="楷体_GB2312" w:cs="Times New Roman"/>
          <w:sz w:val="21"/>
          <w:szCs w:val="21"/>
        </w:rPr>
      </w:pPr>
      <w:r>
        <w:rPr>
          <w:rFonts w:hint="default" w:ascii="Times New Roman" w:hAnsi="Times New Roman" w:eastAsia="楷体_GB2312" w:cs="Times New Roman"/>
          <w:sz w:val="21"/>
          <w:szCs w:val="21"/>
        </w:rPr>
        <w:tab/>
      </w:r>
      <w:r>
        <w:rPr>
          <w:rFonts w:hint="default" w:ascii="Times New Roman" w:hAnsi="Times New Roman" w:eastAsia="楷体_GB2312" w:cs="Times New Roman"/>
          <w:sz w:val="21"/>
          <w:szCs w:val="21"/>
        </w:rPr>
        <w:t>长春市位于东北平原腹地，城市化(下图1)的蓬勃发展使自然景观转换为城市建设用地(下表)，地理环境随着人类的干预，都发生了巨大的变化。</w:t>
      </w:r>
    </w:p>
    <w:p>
      <w:pPr>
        <w:pStyle w:val="2"/>
        <w:keepNext w:val="0"/>
        <w:keepLines w:val="0"/>
        <w:pageBreakBefore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eastAsia="楷体_GB2312" w:cs="Times New Roman"/>
          <w:sz w:val="21"/>
          <w:szCs w:val="21"/>
        </w:rPr>
        <w:t>热岛效应是城市气候最具代表性的特征之一。对城市内热量循环产生阻碍作用，是导致城市热岛效应的重要原因之一。研究表明，长春市已经形成了明显的城市岛状高温区，但2008年以来，高温区域呈破碎化趋势，至2016年高温区域明显缩小且高温斑块更加破碎。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2447290" cy="1276985"/>
            <wp:effectExtent l="0" t="0" r="10160" b="18415"/>
            <wp:docPr id="3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74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2505075" cy="1308100"/>
            <wp:effectExtent l="0" t="0" r="9525" b="6350"/>
            <wp:docPr id="16" name="图片 1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23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eastAsia="楷体_GB2312" w:cs="Times New Roman"/>
          <w:sz w:val="21"/>
          <w:szCs w:val="21"/>
        </w:rPr>
        <w:t>长春市1990～2016年建设用地面积表</w:t>
      </w:r>
    </w:p>
    <w:tbl>
      <w:tblPr>
        <w:tblStyle w:val="5"/>
        <w:tblW w:w="619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1"/>
        <w:gridCol w:w="974"/>
        <w:gridCol w:w="974"/>
        <w:gridCol w:w="974"/>
        <w:gridCol w:w="12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41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年份(年)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1990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2000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2008</w:t>
            </w:r>
          </w:p>
        </w:tc>
        <w:tc>
          <w:tcPr>
            <w:tcW w:w="1231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41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建设用地面积(km</w:t>
            </w:r>
            <w:r>
              <w:rPr>
                <w:rFonts w:hint="default" w:ascii="Times New Roman" w:hAnsi="Times New Roman" w:eastAsia="楷体_GB2312" w:cs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)</w:t>
            </w:r>
          </w:p>
        </w:tc>
        <w:tc>
          <w:tcPr>
            <w:tcW w:w="974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165.63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253.59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398.18</w:t>
            </w:r>
          </w:p>
        </w:tc>
        <w:tc>
          <w:tcPr>
            <w:tcW w:w="1231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774.48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41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年均增长率(%)</w:t>
            </w:r>
          </w:p>
        </w:tc>
        <w:tc>
          <w:tcPr>
            <w:tcW w:w="974" w:type="dxa"/>
            <w:tcBorders>
              <w:tl2br w:val="single" w:color="auto" w:sz="4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5.31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1"/>
                <w:szCs w:val="21"/>
              </w:rPr>
              <w:t>7.13</w:t>
            </w:r>
          </w:p>
        </w:tc>
        <w:tc>
          <w:tcPr>
            <w:tcW w:w="1231" w:type="dxa"/>
            <w:tcBorders>
              <w:tl2br w:val="single" w:color="auto" w:sz="4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sz w:val="21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eastAsia="楷体" w:cs="Times New Roman"/>
          <w:sz w:val="21"/>
          <w:szCs w:val="21"/>
        </w:rPr>
      </w:pPr>
      <w:r>
        <w:rPr>
          <w:rFonts w:hint="default" w:ascii="Times New Roman" w:hAnsi="Times New Roman" w:eastAsia="楷体" w:cs="Times New Roman"/>
          <w:sz w:val="21"/>
          <w:szCs w:val="21"/>
        </w:rPr>
        <w:t>　城市化同时也会对地表径流产生巨大的影响，下图2为长春市中心与郊区平原的数据比较图。</w:t>
      </w:r>
    </w:p>
    <w:p>
      <w:pPr>
        <w:keepNext w:val="0"/>
        <w:keepLines w:val="0"/>
        <w:pageBreakBefore w:val="0"/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670300" cy="1363980"/>
            <wp:effectExtent l="0" t="0" r="6350" b="7620"/>
            <wp:docPr id="4" name="图片 4" descr="id:2147487471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d:2147487471;FounderC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据图2,运用水循环的知识分析长春市在发展过程中出现的问题。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问题:城市硬化面积大,雨水下渗量小,地表径流量较大,易形成城市内涝。</w:t>
      </w:r>
    </w:p>
    <w:p>
      <w:pPr>
        <w:keepNext w:val="0"/>
        <w:keepLines w:val="0"/>
        <w:pageBreakBefore w:val="0"/>
        <w:numPr>
          <w:ilvl w:val="0"/>
          <w:numId w:val="1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left="0" w:leftChars="0" w:firstLine="0" w:firstLineChars="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提出解决城市水循环问题的措施。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微软雅黑" w:hAnsi="微软雅黑" w:eastAsia="微软雅黑" w:cs="微软雅黑"/>
          <w:b/>
          <w:bCs/>
          <w:color w:val="FF0000"/>
          <w:sz w:val="24"/>
          <w:szCs w:val="24"/>
        </w:rPr>
        <w:t>措施:植树种草,增大绿地面积;使用渗水砖,增加雨水的下渗量;完善城市排水系统,整修城市河道,加速雨水的排泄。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1"/>
          <w:szCs w:val="21"/>
        </w:rPr>
        <w:t>与1990～2008年相比，说明2008～2016年长春市城市热岛变化特点和依据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default" w:ascii="微软雅黑" w:hAnsi="微软雅黑" w:eastAsia="微软雅黑" w:cs="微软雅黑"/>
          <w:b/>
          <w:bCs/>
          <w:color w:val="FF0000"/>
          <w:sz w:val="24"/>
          <w:szCs w:val="24"/>
        </w:rPr>
        <w:t>城市用地规模增长更快，城市热岛效应范围扩大；高温斑块出现破碎化趋势，热岛效应强度在减弱。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微软雅黑" w:hAnsi="微软雅黑" w:eastAsia="微软雅黑" w:cs="微软雅黑"/>
          <w:b/>
          <w:bCs/>
          <w:color w:val="FF0000"/>
          <w:sz w:val="24"/>
          <w:szCs w:val="24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leftChars="0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1"/>
          <w:szCs w:val="21"/>
        </w:rPr>
        <w:t>请你为长春等平原城市缓解城市热岛效应提出合理化建议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default" w:ascii="微软雅黑" w:hAnsi="微软雅黑" w:eastAsia="微软雅黑" w:cs="微软雅黑"/>
          <w:b/>
          <w:bCs/>
          <w:color w:val="FF0000"/>
          <w:sz w:val="24"/>
          <w:szCs w:val="24"/>
        </w:rPr>
        <w:t>合理规划城市用地；增加城市绿地和水体；分散布局工业区；建设通风廊道。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1871"/>
          <w:tab w:val="left" w:pos="3407"/>
          <w:tab w:val="left" w:pos="4949"/>
          <w:tab w:val="left" w:pos="659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</w:pPr>
    </w:p>
    <w:p>
      <w:pPr>
        <w:pStyle w:val="2"/>
        <w:rPr>
          <w:rFonts w:hint="eastAsia" w:ascii="楷体" w:hAnsi="楷体" w:eastAsia="楷体" w:cs="楷体"/>
          <w:b/>
          <w:color w:val="000000"/>
        </w:rPr>
      </w:pPr>
      <w:r>
        <w:rPr>
          <w:rFonts w:hint="eastAsia" w:ascii="楷体" w:hAnsi="楷体" w:eastAsia="楷体" w:cs="楷体"/>
          <w:bCs/>
          <w:color w:val="000000"/>
          <w:sz w:val="21"/>
          <w:szCs w:val="21"/>
          <w:u w:val="none"/>
        </w:rPr>
        <w:t>★</w:t>
      </w:r>
      <w:r>
        <w:rPr>
          <w:rFonts w:hint="eastAsia" w:ascii="Times New Roman" w:hAnsi="Times New Roman" w:eastAsia="楷体" w:cs="Times New Roman"/>
          <w:b/>
          <w:bCs w:val="0"/>
          <w:color w:val="000000"/>
          <w:sz w:val="21"/>
          <w:szCs w:val="21"/>
          <w:lang w:eastAsia="zh-CN"/>
        </w:rPr>
        <w:t>思维建模：</w:t>
      </w:r>
      <w:r>
        <w:rPr>
          <w:rFonts w:hint="eastAsia" w:ascii="Times New Roman" w:hAnsi="Times New Roman" w:eastAsia="楷体" w:cs="Times New Roman"/>
          <w:b/>
          <w:bCs w:val="0"/>
          <w:color w:val="000000"/>
          <w:sz w:val="21"/>
          <w:szCs w:val="21"/>
          <w:lang w:val="en-US" w:eastAsia="zh-CN"/>
        </w:rPr>
        <w:t>1.</w:t>
      </w:r>
      <w:r>
        <w:rPr>
          <w:rFonts w:hint="eastAsia" w:ascii="楷体" w:hAnsi="楷体" w:eastAsia="楷体" w:cs="楷体"/>
          <w:b/>
          <w:color w:val="000000"/>
        </w:rPr>
        <w:t>城镇化对地理环境（自然环境+人文环境）的主要影响有哪些？</w:t>
      </w:r>
    </w:p>
    <w:tbl>
      <w:tblPr>
        <w:tblStyle w:val="5"/>
        <w:tblW w:w="0" w:type="auto"/>
        <w:tblInd w:w="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0"/>
        <w:gridCol w:w="1267"/>
        <w:gridCol w:w="6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0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影响</w:t>
            </w:r>
          </w:p>
        </w:tc>
        <w:tc>
          <w:tcPr>
            <w:tcW w:w="1267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原因</w:t>
            </w:r>
          </w:p>
        </w:tc>
        <w:tc>
          <w:tcPr>
            <w:tcW w:w="6268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影响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0" w:type="dxa"/>
            <w:vMerge w:val="restart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有利或积极影响</w:t>
            </w:r>
          </w:p>
        </w:tc>
        <w:tc>
          <w:tcPr>
            <w:tcW w:w="1267" w:type="dxa"/>
            <w:vMerge w:val="restart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合理、有序</w:t>
            </w:r>
          </w:p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城镇化</w:t>
            </w:r>
          </w:p>
        </w:tc>
        <w:tc>
          <w:tcPr>
            <w:tcW w:w="6268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生态</w:t>
            </w:r>
            <w:r>
              <w:rPr>
                <w:rFonts w:ascii="Times New Roman" w:hAnsi="Times New Roman" w:cs="Times New Roman"/>
                <w:color w:val="000000"/>
              </w:rPr>
              <w:t>—提高</w:t>
            </w:r>
            <w:r>
              <w:rPr>
                <w:rFonts w:hint="eastAsia" w:ascii="Times New Roman" w:hAnsi="Times New Roman" w:cs="Times New Roman"/>
                <w:color w:val="000000"/>
              </w:rPr>
              <w:t>土地、水等</w:t>
            </w:r>
            <w:r>
              <w:rPr>
                <w:rFonts w:ascii="Times New Roman" w:hAnsi="Times New Roman" w:cs="Times New Roman"/>
                <w:color w:val="000000"/>
              </w:rPr>
              <w:t>资源利用效率</w:t>
            </w:r>
            <w:r>
              <w:rPr>
                <w:rFonts w:hint="eastAsia" w:ascii="Times New Roman" w:hAnsi="Times New Roman" w:cs="Times New Roman"/>
                <w:color w:val="000000"/>
              </w:rPr>
              <w:t>；提升环境质量、</w:t>
            </w:r>
            <w:r>
              <w:rPr>
                <w:rFonts w:ascii="Times New Roman" w:hAnsi="Times New Roman" w:cs="Times New Roman"/>
                <w:color w:val="000000"/>
              </w:rPr>
              <w:t>改善生态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0" w:type="dxa"/>
            <w:vMerge w:val="continue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267" w:type="dxa"/>
            <w:vMerge w:val="continue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268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社会、经济</w:t>
            </w:r>
            <w:r>
              <w:rPr>
                <w:rFonts w:ascii="Times New Roman" w:hAnsi="Times New Roman" w:cs="Times New Roman"/>
                <w:color w:val="000000"/>
              </w:rPr>
              <w:t>—促进区域工业和服务业</w:t>
            </w:r>
            <w:r>
              <w:rPr>
                <w:rFonts w:hint="eastAsia" w:ascii="Times New Roman" w:hAnsi="Times New Roman" w:cs="Times New Roman"/>
                <w:color w:val="000000"/>
              </w:rPr>
              <w:t>发展；</w:t>
            </w:r>
            <w:r>
              <w:rPr>
                <w:rFonts w:ascii="Times New Roman" w:hAnsi="Times New Roman" w:cs="Times New Roman"/>
                <w:color w:val="000000"/>
              </w:rPr>
              <w:t>改善产业结构；利于劳动力从第一产业向第二、三产业转移；改善基础设施；改善居住环境；缩小城乡发展差距</w:t>
            </w:r>
            <w:r>
              <w:rPr>
                <w:rFonts w:hint="eastAsia" w:ascii="Times New Roman" w:hAnsi="Times New Roman" w:cs="Times New Roman"/>
                <w:color w:val="000000"/>
              </w:rPr>
              <w:t>；</w:t>
            </w:r>
            <w:r>
              <w:rPr>
                <w:rFonts w:ascii="Times New Roman" w:hAnsi="Times New Roman" w:cs="Times New Roman"/>
                <w:color w:val="000000"/>
              </w:rPr>
              <w:t>增强区域社会和谐；提高区域文明程度；推动科技进步等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1060" w:type="dxa"/>
            <w:vMerge w:val="restart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不利或消极影响</w:t>
            </w:r>
          </w:p>
        </w:tc>
        <w:tc>
          <w:tcPr>
            <w:tcW w:w="1267" w:type="dxa"/>
            <w:vMerge w:val="restart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城市人口过多、用地规模过大；城市规划不合理等</w:t>
            </w:r>
          </w:p>
        </w:tc>
        <w:tc>
          <w:tcPr>
            <w:tcW w:w="6268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城市化对自然环境的影响，突出表现在（1）改变下垫面，使生物、水的运动等自然要素发生改变。（2）城市工业、服务业向环境排放各种废弃物，如“热岛”现象、环境污染问题等。</w:t>
            </w:r>
          </w:p>
          <w:p>
            <w:pPr>
              <w:pStyle w:val="2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生态</w:t>
            </w:r>
            <w:r>
              <w:rPr>
                <w:rFonts w:ascii="Times New Roman" w:hAnsi="Times New Roman" w:cs="Times New Roman"/>
                <w:color w:val="000000"/>
              </w:rPr>
              <w:t>—部分城市出现</w:t>
            </w:r>
            <w:r>
              <w:rPr>
                <w:rFonts w:ascii="Times New Roman" w:hAnsi="Times New Roman" w:cs="Times New Roman"/>
                <w:color w:val="000000"/>
                <w:u w:val="single"/>
              </w:rPr>
              <w:t>资源短缺</w:t>
            </w:r>
            <w:r>
              <w:rPr>
                <w:rFonts w:ascii="Times New Roman" w:hAnsi="Times New Roman" w:cs="Times New Roman"/>
                <w:color w:val="000000"/>
              </w:rPr>
              <w:t>（耕地减少、水资源短缺等）；</w:t>
            </w:r>
            <w:r>
              <w:rPr>
                <w:rFonts w:ascii="Times New Roman" w:hAnsi="Times New Roman" w:cs="Times New Roman"/>
                <w:color w:val="000000"/>
                <w:u w:val="single"/>
              </w:rPr>
              <w:t>污染加剧、环境质量下降</w:t>
            </w:r>
            <w:r>
              <w:rPr>
                <w:rFonts w:ascii="Times New Roman" w:hAnsi="Times New Roman" w:cs="Times New Roman"/>
                <w:color w:val="000000"/>
              </w:rPr>
              <w:t>（大气、水、固体废弃物、噪声污染严重；耕地侵占、植被、湿地减少）等生态问题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0" w:type="dxa"/>
            <w:vMerge w:val="continue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67" w:type="dxa"/>
            <w:vMerge w:val="continue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268" w:type="dxa"/>
            <w:shd w:val="clear" w:color="auto" w:fill="auto"/>
            <w:noWrap w:val="0"/>
            <w:vAlign w:val="top"/>
          </w:tcPr>
          <w:p>
            <w:pPr>
              <w:pStyle w:val="2"/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社会、经济</w:t>
            </w:r>
            <w:r>
              <w:rPr>
                <w:rFonts w:ascii="Times New Roman" w:hAnsi="Times New Roman" w:cs="Times New Roman"/>
                <w:color w:val="000000"/>
              </w:rPr>
              <w:t>：一些城市出现</w:t>
            </w:r>
            <w:r>
              <w:rPr>
                <w:rFonts w:ascii="Times New Roman" w:hAnsi="Times New Roman" w:cs="Times New Roman"/>
                <w:color w:val="000000"/>
                <w:u w:val="single"/>
              </w:rPr>
              <w:t>就业困难，贫困人口增加；交通拥堵；住房紧张、房价过高；管理粗放、应急设施滞后；犯罪率上升</w:t>
            </w:r>
            <w:r>
              <w:rPr>
                <w:rFonts w:ascii="Times New Roman" w:hAnsi="Times New Roman" w:cs="Times New Roman"/>
                <w:color w:val="000000"/>
              </w:rPr>
              <w:t>；外来移民较多城市种族纠纷等问题。</w:t>
            </w:r>
          </w:p>
        </w:tc>
      </w:tr>
    </w:tbl>
    <w:p>
      <w:pPr>
        <w:rPr>
          <w:rFonts w:ascii="Times New Roman" w:hAnsi="Times New Roman" w:cs="Times New Roman"/>
          <w:vanish/>
        </w:rPr>
      </w:pPr>
    </w:p>
    <w:tbl>
      <w:tblPr>
        <w:tblStyle w:val="5"/>
        <w:tblpPr w:leftFromText="180" w:rightFromText="180" w:vertAnchor="text" w:horzAnchor="margin" w:tblpXSpec="center" w:tblpY="35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850"/>
        <w:gridCol w:w="72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shd w:val="clear" w:color="auto" w:fill="auto"/>
            <w:noWrap w:val="0"/>
            <w:vAlign w:val="top"/>
          </w:tcPr>
          <w:p>
            <w:pPr>
              <w:widowControl w:val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对策</w:t>
            </w:r>
          </w:p>
        </w:tc>
        <w:tc>
          <w:tcPr>
            <w:tcW w:w="850" w:type="dxa"/>
            <w:shd w:val="clear" w:color="auto" w:fill="auto"/>
            <w:noWrap w:val="0"/>
            <w:vAlign w:val="top"/>
          </w:tcPr>
          <w:p>
            <w:pPr>
              <w:widowControl w:val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生态</w:t>
            </w:r>
          </w:p>
        </w:tc>
        <w:tc>
          <w:tcPr>
            <w:tcW w:w="7210" w:type="dxa"/>
            <w:shd w:val="clear" w:color="auto" w:fill="auto"/>
            <w:noWrap w:val="0"/>
            <w:vAlign w:val="top"/>
          </w:tcPr>
          <w:p>
            <w:pPr>
              <w:widowControl w:val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治理污染、改善生态环境（保护、恢复植被与湿地）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shd w:val="clear" w:color="auto" w:fill="auto"/>
            <w:noWrap w:val="0"/>
            <w:vAlign w:val="top"/>
          </w:tcPr>
          <w:p>
            <w:pPr>
              <w:widowControl w:val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shd w:val="clear" w:color="auto" w:fill="auto"/>
            <w:noWrap w:val="0"/>
            <w:vAlign w:val="top"/>
          </w:tcPr>
          <w:p>
            <w:pPr>
              <w:widowControl w:val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社会、</w:t>
            </w:r>
          </w:p>
          <w:p>
            <w:pPr>
              <w:widowControl w:val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经济</w:t>
            </w:r>
          </w:p>
        </w:tc>
        <w:tc>
          <w:tcPr>
            <w:tcW w:w="7210" w:type="dxa"/>
            <w:shd w:val="clear" w:color="auto" w:fill="auto"/>
            <w:noWrap w:val="0"/>
            <w:vAlign w:val="top"/>
          </w:tcPr>
          <w:p>
            <w:pPr>
              <w:widowControl w:val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加强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城市规划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和管理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；促进城市经济发展；合理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规划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城市功能区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（如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开发新区，建立卫星城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，分散主城区职能）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；控制城市人口规模；改善交通和居住条件等</w:t>
            </w:r>
          </w:p>
        </w:tc>
      </w:tr>
    </w:tbl>
    <w:p>
      <w:pPr>
        <w:pStyle w:val="2"/>
      </w:pPr>
      <w:r>
        <w:rPr>
          <w:rFonts w:hint="eastAsia" w:ascii="Times New Roman" w:hAnsi="Times New Roman" w:cs="Times New Roman"/>
          <w:b/>
          <w:color w:val="000000"/>
          <w:lang w:val="en-US" w:eastAsia="zh-CN"/>
        </w:rPr>
        <w:t>2</w:t>
      </w:r>
      <w:r>
        <w:rPr>
          <w:rFonts w:ascii="Times New Roman" w:hAnsi="Times New Roman" w:cs="Times New Roman"/>
          <w:b/>
          <w:color w:val="000000"/>
        </w:rPr>
        <w:t>.针对</w:t>
      </w:r>
      <w:r>
        <w:rPr>
          <w:rFonts w:hint="eastAsia" w:ascii="Times New Roman" w:hAnsi="Times New Roman" w:cs="Times New Roman"/>
          <w:b/>
          <w:color w:val="000000"/>
        </w:rPr>
        <w:t>城镇化过程中出现的问题（“城市病”）</w:t>
      </w:r>
      <w:r>
        <w:rPr>
          <w:rFonts w:ascii="Times New Roman" w:hAnsi="Times New Roman" w:cs="Times New Roman"/>
          <w:b/>
          <w:color w:val="000000"/>
        </w:rPr>
        <w:t>，可采取的</w:t>
      </w:r>
      <w:r>
        <w:rPr>
          <w:rFonts w:hint="eastAsia" w:ascii="Times New Roman" w:hAnsi="Times New Roman" w:cs="Times New Roman"/>
          <w:b/>
          <w:color w:val="000000"/>
        </w:rPr>
        <w:t>对策</w:t>
      </w:r>
      <w:r>
        <w:rPr>
          <w:rFonts w:ascii="Times New Roman" w:hAnsi="Times New Roman" w:cs="Times New Roman"/>
          <w:b/>
          <w:color w:val="000000"/>
        </w:rPr>
        <w:t>主要有哪些？</w:t>
      </w:r>
    </w:p>
    <w:p>
      <w:pPr>
        <w:autoSpaceDE w:val="0"/>
        <w:autoSpaceDN w:val="0"/>
        <w:adjustRightInd w:val="0"/>
        <w:snapToGrid w:val="0"/>
        <w:jc w:val="both"/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lang w:eastAsia="zh-CN"/>
        </w:rPr>
      </w:pPr>
    </w:p>
    <w:p>
      <w:pPr>
        <w:autoSpaceDE w:val="0"/>
        <w:autoSpaceDN w:val="0"/>
        <w:adjustRightInd w:val="0"/>
        <w:snapToGrid w:val="0"/>
        <w:jc w:val="center"/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lang w:eastAsia="zh-CN"/>
        </w:rPr>
        <w:t>【主题探究</w:t>
      </w:r>
      <w:r>
        <w:rPr>
          <w:rFonts w:hint="eastAsia" w:asciiTheme="minorEastAsia" w:hAnsiTheme="minorEastAsia" w:cstheme="minorEastAsia"/>
          <w:b/>
          <w:bCs/>
          <w:kern w:val="0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lang w:eastAsia="zh-CN"/>
        </w:rPr>
        <w:t>城市群】</w:t>
      </w:r>
    </w:p>
    <w:p>
      <w:pPr>
        <w:autoSpaceDE w:val="0"/>
        <w:autoSpaceDN w:val="0"/>
        <w:adjustRightInd w:val="0"/>
        <w:snapToGrid w:val="0"/>
        <w:ind w:firstLine="420" w:firstLineChars="200"/>
        <w:jc w:val="left"/>
        <w:rPr>
          <w:rFonts w:eastAsia="楷体"/>
          <w:kern w:val="0"/>
          <w:szCs w:val="21"/>
        </w:rPr>
      </w:pPr>
      <w:r>
        <w:rPr>
          <w:rFonts w:eastAsia="楷体"/>
          <w:kern w:val="0"/>
          <w:szCs w:val="21"/>
        </w:rPr>
        <w:t>材料一  城市群一般是以经济比较发达、具有较强辐射带动作用的核心城市为中心，由若干个空间邻近、联系密切、功能互补和等级有序的周边城市共同组成。城市群的发展可在大范围内实现资源的优化配置，加强互联互通，促进城市群内部各城市及城乡区域协同发展。</w:t>
      </w:r>
    </w:p>
    <w:p>
      <w:pPr>
        <w:autoSpaceDE w:val="0"/>
        <w:autoSpaceDN w:val="0"/>
        <w:adjustRightInd w:val="0"/>
        <w:snapToGrid w:val="0"/>
        <w:ind w:firstLine="420" w:firstLineChars="200"/>
        <w:jc w:val="left"/>
        <w:rPr>
          <w:rFonts w:eastAsia="楷体"/>
          <w:kern w:val="0"/>
          <w:szCs w:val="21"/>
        </w:rPr>
      </w:pPr>
      <w:r>
        <w:rPr>
          <w:rFonts w:eastAsia="楷体"/>
          <w:kern w:val="0"/>
          <w:szCs w:val="21"/>
        </w:rPr>
        <w:t>材料二  成渝城市群地处我国西南腹地，具有承东启西、连接南北的区位优势。图20为“成渝城市群空间结构规划略图”。</w:t>
      </w:r>
    </w:p>
    <w:p>
      <w:pPr>
        <w:autoSpaceDE w:val="0"/>
        <w:autoSpaceDN w:val="0"/>
        <w:adjustRightInd w:val="0"/>
        <w:snapToGrid w:val="0"/>
        <w:jc w:val="center"/>
        <w:rPr>
          <w:kern w:val="0"/>
          <w:szCs w:val="21"/>
        </w:rPr>
      </w:pPr>
      <w:r>
        <w:drawing>
          <wp:inline distT="0" distB="0" distL="114300" distR="114300">
            <wp:extent cx="2756535" cy="2072640"/>
            <wp:effectExtent l="0" t="0" r="5715" b="3810"/>
            <wp:docPr id="12" name="图片 5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www.dearedu.com"/>
                    <pic:cNvPicPr>
                      <a:picLocks noChangeAspect="1"/>
                    </pic:cNvPicPr>
                  </pic:nvPicPr>
                  <pic:blipFill>
                    <a:blip r:embed="rId10"/>
                    <a:srcRect b="8967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napToGrid w:val="0"/>
        <w:ind w:firstLine="420" w:firstLineChars="200"/>
        <w:jc w:val="left"/>
        <w:rPr>
          <w:kern w:val="0"/>
          <w:szCs w:val="21"/>
        </w:rPr>
      </w:pPr>
      <w:r>
        <w:rPr>
          <w:kern w:val="0"/>
          <w:szCs w:val="21"/>
        </w:rPr>
        <w:t>材料三  表2为“长江流域三大城市2016年GDP及产业结构统计表”，图21为“2000年、2010年和2016年成渝城市群部分城市的城镇人口统计图”。</w:t>
      </w:r>
    </w:p>
    <w:p>
      <w:pPr>
        <w:autoSpaceDE w:val="0"/>
        <w:autoSpaceDN w:val="0"/>
        <w:adjustRightInd w:val="0"/>
        <w:snapToGrid w:val="0"/>
        <w:jc w:val="center"/>
        <w:rPr>
          <w:kern w:val="0"/>
          <w:szCs w:val="21"/>
        </w:rPr>
      </w:pPr>
      <w:r>
        <w:drawing>
          <wp:inline distT="0" distB="0" distL="114300" distR="114300">
            <wp:extent cx="4543425" cy="1336040"/>
            <wp:effectExtent l="0" t="0" r="9525" b="16510"/>
            <wp:docPr id="14" name="图片 6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www.dearedu.com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napToGrid w:val="0"/>
        <w:jc w:val="center"/>
        <w:rPr>
          <w:kern w:val="0"/>
          <w:szCs w:val="21"/>
        </w:rPr>
      </w:pPr>
      <w:r>
        <w:rPr>
          <w:kern w:val="0"/>
          <w:szCs w:val="21"/>
        </w:rPr>
        <w:drawing>
          <wp:inline distT="0" distB="0" distL="114300" distR="114300">
            <wp:extent cx="4514215" cy="1355725"/>
            <wp:effectExtent l="0" t="0" r="635" b="15875"/>
            <wp:docPr id="13" name="图片 7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www.dearedu.co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utoSpaceDE w:val="0"/>
        <w:autoSpaceDN w:val="0"/>
        <w:adjustRightInd w:val="0"/>
        <w:snapToGrid w:val="0"/>
        <w:ind w:left="420" w:hanging="420" w:hangingChars="200"/>
        <w:jc w:val="left"/>
        <w:rPr>
          <w:kern w:val="0"/>
          <w:szCs w:val="21"/>
        </w:rPr>
      </w:pPr>
      <w:r>
        <w:rPr>
          <w:kern w:val="0"/>
          <w:szCs w:val="21"/>
        </w:rPr>
        <w:t>根据成渝地区的区位特点，列出成渝城市群参与的重大国家发展战略。</w:t>
      </w:r>
    </w:p>
    <w:p>
      <w:pPr>
        <w:widowControl w:val="0"/>
        <w:numPr>
          <w:ilvl w:val="0"/>
          <w:numId w:val="0"/>
        </w:numPr>
        <w:autoSpaceDE w:val="0"/>
        <w:autoSpaceDN w:val="0"/>
        <w:adjustRightInd w:val="0"/>
        <w:snapToGrid w:val="0"/>
        <w:jc w:val="left"/>
        <w:rPr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</w:rPr>
        <w:t>一带一路；长江经济带建设；西部大开发</w:t>
      </w:r>
    </w:p>
    <w:p>
      <w:pPr>
        <w:autoSpaceDE w:val="0"/>
        <w:autoSpaceDN w:val="0"/>
        <w:adjustRightInd w:val="0"/>
        <w:snapToGrid w:val="0"/>
        <w:ind w:left="420" w:hanging="420" w:hangingChars="200"/>
        <w:jc w:val="left"/>
        <w:rPr>
          <w:rFonts w:hint="eastAsia" w:eastAsiaTheme="minorEastAsia"/>
          <w:kern w:val="0"/>
          <w:szCs w:val="21"/>
          <w:lang w:val="en-US" w:eastAsia="zh-CN"/>
        </w:rPr>
      </w:pPr>
      <w:r>
        <w:rPr>
          <w:kern w:val="0"/>
          <w:szCs w:val="21"/>
        </w:rPr>
        <w:t>（2）目前成渝地区在城市体系建设方面已具备的基础是</w:t>
      </w:r>
      <w:r>
        <w:rPr>
          <w:kern w:val="0"/>
          <w:szCs w:val="21"/>
          <w:u w:val="single"/>
        </w:rPr>
        <w:t xml:space="preserve">        </w:t>
      </w:r>
      <w:r>
        <w:rPr>
          <w:kern w:val="0"/>
          <w:szCs w:val="21"/>
        </w:rPr>
        <w:t>；与南京相比，成都和重庆经济发展的特点是</w:t>
      </w:r>
      <w:r>
        <w:rPr>
          <w:rFonts w:hint="eastAsia"/>
          <w:kern w:val="0"/>
          <w:szCs w:val="21"/>
          <w:lang w:val="en-US" w:eastAsia="zh-CN"/>
        </w:rPr>
        <w:t>?</w:t>
      </w:r>
    </w:p>
    <w:p>
      <w:pPr>
        <w:widowControl w:val="0"/>
        <w:numPr>
          <w:ilvl w:val="0"/>
          <w:numId w:val="0"/>
        </w:numPr>
        <w:autoSpaceDE w:val="0"/>
        <w:autoSpaceDN w:val="0"/>
        <w:adjustRightInd w:val="0"/>
        <w:snapToGrid w:val="0"/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</w:rPr>
        <w:t>城市等级体系初步形成；形成了两大核心城市；城市数量众多</w:t>
      </w:r>
    </w:p>
    <w:p>
      <w:pPr>
        <w:widowControl w:val="0"/>
        <w:numPr>
          <w:ilvl w:val="0"/>
          <w:numId w:val="0"/>
        </w:numPr>
        <w:autoSpaceDE w:val="0"/>
        <w:autoSpaceDN w:val="0"/>
        <w:adjustRightInd w:val="0"/>
        <w:snapToGrid w:val="0"/>
        <w:jc w:val="left"/>
        <w:rPr>
          <w:rFonts w:hint="eastAsia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</w:rPr>
        <w:t>地区生产总值（GDP）较高；第一、二产业比重偏大（第三产业比重较低）</w:t>
      </w:r>
    </w:p>
    <w:p>
      <w:pPr>
        <w:autoSpaceDE w:val="0"/>
        <w:autoSpaceDN w:val="0"/>
        <w:adjustRightInd w:val="0"/>
        <w:snapToGrid w:val="0"/>
        <w:ind w:left="420" w:hanging="420" w:hangingChars="200"/>
        <w:jc w:val="left"/>
        <w:rPr>
          <w:kern w:val="0"/>
          <w:szCs w:val="21"/>
        </w:rPr>
      </w:pPr>
      <w:r>
        <w:rPr>
          <w:kern w:val="0"/>
          <w:szCs w:val="21"/>
        </w:rPr>
        <w:t>（3）根据成渝地区城市发展现状及城市群发展的目标和要求，指出成渝城市群建设中应解决的主要问题。</w:t>
      </w:r>
    </w:p>
    <w:p>
      <w:pPr>
        <w:widowControl w:val="0"/>
        <w:numPr>
          <w:ilvl w:val="0"/>
          <w:numId w:val="0"/>
        </w:numPr>
        <w:autoSpaceDE w:val="0"/>
        <w:autoSpaceDN w:val="0"/>
        <w:adjustRightInd w:val="0"/>
        <w:snapToGrid w:val="0"/>
        <w:jc w:val="left"/>
        <w:rPr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</w:rPr>
        <w:t>核心城市的辐射带动作用不强；城市等级体系不够完善；城市间发展不均衡；城市间功能互补不够；互联互通亟待加强</w:t>
      </w:r>
    </w:p>
    <w:p>
      <w:pPr>
        <w:numPr>
          <w:ilvl w:val="0"/>
          <w:numId w:val="0"/>
        </w:numPr>
        <w:autoSpaceDE w:val="0"/>
        <w:autoSpaceDN w:val="0"/>
        <w:adjustRightInd w:val="0"/>
        <w:snapToGrid w:val="0"/>
        <w:ind w:leftChars="0"/>
        <w:jc w:val="left"/>
        <w:rPr>
          <w:kern w:val="0"/>
          <w:szCs w:val="21"/>
        </w:rPr>
      </w:pPr>
      <w:r>
        <w:rPr>
          <w:rFonts w:hint="eastAsia"/>
          <w:kern w:val="0"/>
          <w:szCs w:val="21"/>
          <w:lang w:val="en-US" w:eastAsia="zh-CN"/>
        </w:rPr>
        <w:t>（4）</w:t>
      </w:r>
      <w:r>
        <w:rPr>
          <w:kern w:val="0"/>
          <w:szCs w:val="21"/>
        </w:rPr>
        <w:t>为顺利推进成渝城市群建设，应采取的主要措施是</w:t>
      </w:r>
      <w:r>
        <w:rPr>
          <w:rFonts w:hint="eastAsia"/>
          <w:kern w:val="0"/>
          <w:szCs w:val="21"/>
          <w:lang w:val="en-US" w:eastAsia="zh-CN"/>
        </w:rPr>
        <w:t>?</w:t>
      </w:r>
    </w:p>
    <w:p>
      <w:pPr>
        <w:widowControl w:val="0"/>
        <w:numPr>
          <w:ilvl w:val="0"/>
          <w:numId w:val="0"/>
        </w:numPr>
        <w:autoSpaceDE w:val="0"/>
        <w:autoSpaceDN w:val="0"/>
        <w:adjustRightInd w:val="0"/>
        <w:snapToGrid w:val="0"/>
        <w:ind w:firstLine="480" w:firstLineChars="200"/>
        <w:jc w:val="left"/>
        <w:rPr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</w:rPr>
        <w:t>提升重庆、成都的核心功能；做强区域中心城市，培育中小城市，优化城市体系结构；促进核心城市的产业升级；增强城市群内部各级城市的产业分工协作，完善区域协同发展机制；加强基础设施建设，加速城市群内部的互联互通。</w:t>
      </w:r>
    </w:p>
    <w:p>
      <w:pPr>
        <w:pStyle w:val="2"/>
        <w:spacing w:line="340" w:lineRule="exact"/>
        <w:jc w:val="center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【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主题探究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4  新型城镇化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6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480" w:firstLine="420" w:firstLineChars="200"/>
        <w:jc w:val="both"/>
        <w:textAlignment w:val="auto"/>
        <w:rPr>
          <w:rFonts w:hint="eastAsia" w:ascii="楷体" w:hAnsi="楷体" w:eastAsia="楷体" w:cs="楷体"/>
          <w:sz w:val="21"/>
          <w:szCs w:val="21"/>
        </w:rPr>
      </w:pP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shd w:val="clear" w:fill="FFFFFF"/>
        </w:rPr>
        <w:t>▲新型城镇化：国家新型城镇化规划（2014－2020年），是以</w:t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single"/>
          <w:shd w:val="clear" w:fill="FFFFFF"/>
        </w:rPr>
        <w:fldChar w:fldCharType="begin"/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single"/>
          <w:shd w:val="clear" w:fill="FFFFFF"/>
        </w:rPr>
        <w:instrText xml:space="preserve"> HYPERLINK "https://baike.baidu.com/item/%E5%9F%8E%E4%B9%A1%E7%BB%9F%E7%AD%B9/82199" \t "https://baike.baidu.com/item/%E6%96%B0%E5%9E%8B%E5%9F%8E%E9%95%87%E5%8C%96/_blank" </w:instrText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single"/>
          <w:shd w:val="clear" w:fill="FFFFFF"/>
        </w:rPr>
        <w:fldChar w:fldCharType="separate"/>
      </w:r>
      <w:r>
        <w:rPr>
          <w:rStyle w:val="8"/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single"/>
          <w:shd w:val="clear" w:fill="FFFFFF"/>
        </w:rPr>
        <w:t>城乡统筹</w:t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single"/>
          <w:shd w:val="clear" w:fill="FFFFFF"/>
        </w:rPr>
        <w:fldChar w:fldCharType="end"/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single"/>
          <w:shd w:val="clear" w:fill="FFFFFF"/>
        </w:rPr>
        <w:t>、城乡一体、产业互动、节约集约、生态宜居、和谐发展</w:t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shd w:val="clear" w:fill="FFFFFF"/>
        </w:rPr>
        <w:t>为基本特征的</w:t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"https://baike.baidu.com/item/%E5%9F%8E%E9%95%87%E5%8C%96/7810544" \t "https://baike.baidu.com/item/%E6%96%B0%E5%9E%8B%E5%9F%8E%E9%95%87%E5%8C%96/_blank" </w:instrText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8"/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t>城镇化</w:t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shd w:val="clear" w:fill="FFFFFF"/>
        </w:rPr>
        <w:t>，是</w:t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"https://baike.baidu.com/item/%E5%A4%A7%E4%B8%AD%E5%B0%8F%E5%9F%8E%E5%B8%82/22474245" \t "https://baike.baidu.com/item/%E6%96%B0%E5%9E%8B%E5%9F%8E%E9%95%87%E5%8C%96/_blank" </w:instrText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8"/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t>大中小城市</w:t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shd w:val="clear" w:fill="FFFFFF"/>
        </w:rPr>
        <w:t>、小城镇、新型农村社区协调发展、互促共进的城镇化。</w:t>
      </w: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single"/>
        </w:rPr>
        <w:t>推进“以县城为重要载体”的</w:t>
      </w:r>
      <w:bookmarkStart w:id="0" w:name="OLE_LINK1"/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  <w:u w:val="single"/>
        </w:rPr>
        <w:t>就近就地城镇化</w:t>
      </w:r>
      <w:bookmarkEnd w:id="0"/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21"/>
          <w:szCs w:val="21"/>
        </w:rPr>
        <w:t>将会是“十四五”时期城镇化的重要方向。</w:t>
      </w:r>
    </w:p>
    <w:p>
      <w:pPr>
        <w:spacing w:line="240" w:lineRule="auto"/>
        <w:ind w:firstLine="420" w:firstLineChars="200"/>
        <w:jc w:val="left"/>
        <w:textAlignment w:val="center"/>
        <w:rPr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t>就地式城市化是指农村人口一般不离开居住地，而农村逐步向城镇转化，这是城市化的一种新趋势。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z w:val="21"/>
          <w:szCs w:val="21"/>
        </w:rPr>
        <w:t>材料一：乐清市地处浙江省东部沿海，2010年常住人口约138.93万人，其中农村人口约占82.6%。据2009年统计，农林牧渔业的从业人员为16.31万人，比1999年减少了约25%。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  <w:sz w:val="21"/>
          <w:szCs w:val="21"/>
        </w:rPr>
      </w:pPr>
      <w:r>
        <w:rPr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651510</wp:posOffset>
            </wp:positionV>
            <wp:extent cx="3381375" cy="1459230"/>
            <wp:effectExtent l="0" t="0" r="9525" b="7620"/>
            <wp:wrapSquare wrapText="bothSides"/>
            <wp:docPr id="2" name="图片 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z w:val="21"/>
          <w:szCs w:val="21"/>
        </w:rPr>
        <w:t>材料二： 2009年以来，乐清市实现了电话、有线电视家家通;自来水受益村数达到858个，比重为94%;垃圾集中处理村数达811个，比重为89%；村级全民健身苑达715个，篮球场506个。“十一五”期间，该市实行城乡免费义务教育，60周岁以上农村居民基础养老金享受率达到100%。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  <w:sz w:val="21"/>
          <w:szCs w:val="21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sz w:val="21"/>
          <w:szCs w:val="21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sz w:val="21"/>
          <w:szCs w:val="21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sz w:val="21"/>
          <w:szCs w:val="21"/>
        </w:rPr>
      </w:pPr>
    </w:p>
    <w:p>
      <w:pPr>
        <w:numPr>
          <w:ilvl w:val="0"/>
          <w:numId w:val="3"/>
        </w:numPr>
        <w:spacing w:line="240" w:lineRule="auto"/>
        <w:jc w:val="left"/>
        <w:textAlignment w:val="center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归纳乐清市城市化过程中劳动人口结构、产业结构发生的变化。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center"/>
        <w:rPr>
          <w:rFonts w:ascii="宋体" w:hAnsi="宋体" w:eastAsia="宋体" w:cs="宋体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从劳动人口结构变化看：从事农林牧渔业的从业人员2009年比1999年减少了约四分之一，表明农业劳动人口数量急剧下降。从产业结构变化看：由第一产业为主向以第二、三产业为主转变。</w:t>
      </w: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z w:val="21"/>
          <w:szCs w:val="21"/>
        </w:rPr>
        <w:t>2</w:t>
      </w:r>
      <w:r>
        <w:rPr>
          <w:rFonts w:ascii="宋体" w:hAnsi="宋体" w:eastAsia="宋体" w:cs="宋体"/>
          <w:sz w:val="21"/>
          <w:szCs w:val="21"/>
        </w:rPr>
        <w:t>）在城市化进程中，乐清市就地式城市化方式起到了显著作用。分析乐清市就地式城市化过程中采取的主要措施。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center"/>
        <w:rPr>
          <w:rFonts w:ascii="宋体" w:hAnsi="宋体" w:eastAsia="宋体" w:cs="宋体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建设现代化生活、文化娱乐和信息等基础设施；积极发展第二、三产业；加强环境建设，提高环境质量；建立社会公共服务体系，使农民享受城市人口一样的教育和养老服务，又保持乡村的特色生活方式。</w:t>
      </w: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sz w:val="21"/>
          <w:szCs w:val="21"/>
        </w:rPr>
      </w:pPr>
    </w:p>
    <w:p>
      <w:pPr>
        <w:spacing w:line="240" w:lineRule="auto"/>
        <w:jc w:val="left"/>
        <w:textAlignment w:val="center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z w:val="21"/>
          <w:szCs w:val="21"/>
        </w:rPr>
        <w:t>3</w:t>
      </w:r>
      <w:r>
        <w:rPr>
          <w:rFonts w:ascii="宋体" w:hAnsi="宋体" w:eastAsia="宋体" w:cs="宋体"/>
          <w:sz w:val="21"/>
          <w:szCs w:val="21"/>
        </w:rPr>
        <w:t>）乐清市农村就地式城市化进程对我国城市化发展有什么意义</w:t>
      </w:r>
      <w:r>
        <w:rPr>
          <w:rFonts w:ascii="Times New Roman" w:hAnsi="Times New Roman" w:eastAsia="Times New Roman" w:cs="Times New Roman"/>
          <w:sz w:val="21"/>
          <w:szCs w:val="21"/>
        </w:rPr>
        <w:t>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center"/>
        <w:rPr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为我国广大农村城市化建设探索了一条新路；就地实现农村剩余劳动力的转化，缩小城乡差别；可以避免城市过度膨胀所带来的“城市病”（交通拥堵、住房紧张、环境污染等）。</w:t>
      </w:r>
    </w:p>
    <w:p>
      <w:pPr>
        <w:spacing w:line="240" w:lineRule="auto"/>
        <w:textAlignment w:val="center"/>
        <w:rPr>
          <w:sz w:val="21"/>
          <w:szCs w:val="21"/>
        </w:rPr>
      </w:pPr>
    </w:p>
    <w:p>
      <w:pPr>
        <w:pStyle w:val="2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>
        <w:rPr>
          <w:rFonts w:hint="eastAsia" w:hAnsi="宋体" w:cs="宋体"/>
          <w:b/>
          <w:bCs/>
          <w:color w:val="000000"/>
          <w:shd w:val="clear" w:color="auto" w:fill="FFFFFF"/>
        </w:rPr>
        <w:t>★</w:t>
      </w:r>
      <w:r>
        <w:rPr>
          <w:rFonts w:hint="eastAsia" w:ascii="Times New Roman" w:hAnsi="Times New Roman" w:cs="Times New Roman"/>
          <w:b/>
          <w:bCs/>
          <w:color w:val="000000"/>
          <w:shd w:val="clear" w:color="auto" w:fill="FFFFFF"/>
          <w:lang w:val="en-US" w:eastAsia="zh-CN"/>
        </w:rPr>
        <w:t>3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.促进城市群高质量、</w:t>
      </w:r>
      <w:r>
        <w:rPr>
          <w:rFonts w:hint="eastAsia" w:ascii="Times New Roman" w:hAnsi="Times New Roman" w:cs="Times New Roman"/>
          <w:b/>
          <w:bCs/>
          <w:color w:val="000000"/>
          <w:shd w:val="clear" w:color="auto" w:fill="FFFFFF"/>
        </w:rPr>
        <w:t>协调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发展的主要</w:t>
      </w:r>
      <w:r>
        <w:rPr>
          <w:rFonts w:hint="eastAsia" w:ascii="Times New Roman" w:hAnsi="Times New Roman" w:cs="Times New Roman"/>
          <w:b/>
          <w:bCs/>
          <w:color w:val="000000"/>
          <w:shd w:val="clear" w:color="auto" w:fill="FFFFFF"/>
        </w:rPr>
        <w:t>对策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有哪些？</w:t>
      </w:r>
      <w:r>
        <w:rPr>
          <w:rFonts w:ascii="Times New Roman" w:hAnsi="Times New Roman" w:cs="Times New Roman"/>
          <w:b/>
          <w:color w:val="000000"/>
        </w:rPr>
        <w:t>（课本41-43页）</w:t>
      </w:r>
    </w:p>
    <w:p>
      <w:pPr>
        <w:pStyle w:val="2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hint="eastAsia" w:hAnsi="宋体" w:cs="宋体"/>
          <w:bCs/>
          <w:color w:val="000000"/>
          <w:shd w:val="clear" w:color="auto" w:fill="FFFFFF"/>
        </w:rPr>
        <w:t>①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>加强统一规划与管理，</w:t>
      </w:r>
      <w:r>
        <w:rPr>
          <w:rFonts w:ascii="Times New Roman" w:hAnsi="Times New Roman" w:cs="Times New Roman"/>
          <w:color w:val="000000"/>
          <w:shd w:val="clear" w:color="auto" w:fill="FFFFFF"/>
        </w:rPr>
        <w:t>打破行政壁垒；</w:t>
      </w:r>
      <w:r>
        <w:rPr>
          <w:rFonts w:hint="eastAsia" w:hAnsi="宋体" w:cs="宋体"/>
          <w:color w:val="000000"/>
          <w:shd w:val="clear" w:color="auto" w:fill="FFFFFF"/>
        </w:rPr>
        <w:t>②</w:t>
      </w:r>
      <w:r>
        <w:rPr>
          <w:rFonts w:hint="eastAsia" w:ascii="Times New Roman" w:hAnsi="Times New Roman" w:cs="Times New Roman"/>
          <w:color w:val="000000"/>
          <w:shd w:val="clear" w:color="auto" w:fill="FFFFFF"/>
        </w:rPr>
        <w:t>加强基础设施建设，加速城市群内部的互联互通</w:t>
      </w:r>
      <w:r>
        <w:rPr>
          <w:rFonts w:ascii="Times New Roman" w:hAnsi="Times New Roman" w:cs="Times New Roman"/>
          <w:color w:val="000000"/>
          <w:shd w:val="clear" w:color="auto" w:fill="FFFFFF"/>
        </w:rPr>
        <w:t>；</w:t>
      </w:r>
    </w:p>
    <w:p>
      <w:pPr>
        <w:pStyle w:val="2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hint="eastAsia" w:hAnsi="宋体" w:cs="宋体"/>
          <w:color w:val="000000"/>
          <w:shd w:val="clear" w:color="auto" w:fill="FFFFFF"/>
        </w:rPr>
        <w:t>③</w:t>
      </w:r>
      <w:r>
        <w:rPr>
          <w:rFonts w:ascii="Times New Roman" w:hAnsi="Times New Roman" w:cs="Times New Roman"/>
          <w:color w:val="000000"/>
          <w:shd w:val="clear" w:color="auto" w:fill="FFFFFF"/>
        </w:rPr>
        <w:t>加强城市间的产业分工与合作；</w:t>
      </w:r>
      <w:r>
        <w:rPr>
          <w:rFonts w:hint="eastAsia" w:hAnsi="宋体" w:cs="宋体"/>
          <w:color w:val="000000"/>
          <w:shd w:val="clear" w:color="auto" w:fill="FFFFFF"/>
        </w:rPr>
        <w:t>④</w:t>
      </w:r>
      <w:r>
        <w:rPr>
          <w:rFonts w:ascii="Times New Roman" w:hAnsi="Times New Roman" w:cs="Times New Roman"/>
          <w:color w:val="000000"/>
          <w:shd w:val="clear" w:color="auto" w:fill="FFFFFF"/>
        </w:rPr>
        <w:t>发挥核心城市的辐射带动作用</w:t>
      </w:r>
      <w:r>
        <w:rPr>
          <w:rFonts w:hint="eastAsia" w:ascii="Times New Roman" w:hAnsi="Times New Roman" w:cs="Times New Roman"/>
          <w:color w:val="000000"/>
          <w:shd w:val="clear" w:color="auto" w:fill="FFFFFF"/>
        </w:rPr>
        <w:t>（做强区域中心城市，培育中小城市，优化城市体系结构）</w:t>
      </w:r>
      <w:r>
        <w:rPr>
          <w:rFonts w:hint="eastAsia" w:hAnsi="宋体" w:cs="宋体"/>
          <w:color w:val="000000"/>
          <w:shd w:val="clear" w:color="auto" w:fill="FFFFFF"/>
        </w:rPr>
        <w:t>⑤</w:t>
      </w:r>
      <w:r>
        <w:rPr>
          <w:rFonts w:ascii="Times New Roman" w:hAnsi="Times New Roman" w:cs="Times New Roman"/>
          <w:color w:val="000000"/>
          <w:shd w:val="clear" w:color="auto" w:fill="FFFFFF"/>
        </w:rPr>
        <w:t>加大资金、技术投入，发展新兴产业；</w:t>
      </w:r>
    </w:p>
    <w:p>
      <w:pPr>
        <w:pStyle w:val="2"/>
      </w:pPr>
      <w:r>
        <w:rPr>
          <w:rFonts w:hint="eastAsia" w:hAnsi="宋体" w:cs="宋体"/>
          <w:color w:val="000000"/>
          <w:shd w:val="clear" w:color="auto" w:fill="FFFFFF"/>
        </w:rPr>
        <w:t>⑥</w:t>
      </w:r>
      <w:r>
        <w:rPr>
          <w:rFonts w:ascii="Times New Roman" w:hAnsi="Times New Roman" w:cs="Times New Roman"/>
          <w:color w:val="000000"/>
          <w:shd w:val="clear" w:color="auto" w:fill="FFFFFF"/>
        </w:rPr>
        <w:t>整治污染，改善生态；</w:t>
      </w:r>
      <w:r>
        <w:rPr>
          <w:rFonts w:hint="eastAsia" w:hAnsi="宋体" w:cs="宋体"/>
          <w:color w:val="000000"/>
          <w:shd w:val="clear" w:color="auto" w:fill="FFFFFF"/>
        </w:rPr>
        <w:t>⑦</w:t>
      </w:r>
      <w:r>
        <w:rPr>
          <w:rFonts w:ascii="Times New Roman" w:hAnsi="Times New Roman" w:cs="Times New Roman"/>
          <w:color w:val="000000"/>
          <w:shd w:val="clear" w:color="auto" w:fill="FFFFFF"/>
        </w:rPr>
        <w:t>提高区域开放程度，参与全球经济活动等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eastAsia" w:ascii="Times New Roman" w:hAnsi="Times New Roman" w:eastAsia="楷体_GB2312" w:cs="Times New Roman"/>
          <w:sz w:val="21"/>
          <w:szCs w:val="21"/>
          <w:lang w:eastAsia="zh-CN"/>
        </w:rPr>
      </w:pPr>
      <w:r>
        <w:rPr>
          <w:rFonts w:hint="eastAsia" w:ascii="Times New Roman" w:hAnsi="Times New Roman" w:eastAsia="楷体_GB2312" w:cs="Times New Roman"/>
          <w:sz w:val="21"/>
          <w:szCs w:val="21"/>
          <w:lang w:eastAsia="zh-CN"/>
        </w:rPr>
        <w:t>【课堂检测】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" w:firstLineChars="20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eastAsia="楷体_GB2312" w:cs="Times New Roman"/>
          <w:sz w:val="21"/>
          <w:szCs w:val="21"/>
        </w:rPr>
        <w:t>天津既有优美的盘山自然景观，又有海河沿岸的历史遗迹。</w:t>
      </w:r>
      <w:r>
        <w:rPr>
          <w:rFonts w:hint="default" w:ascii="Times New Roman" w:hAnsi="Times New Roman" w:cs="Times New Roman"/>
          <w:sz w:val="21"/>
          <w:szCs w:val="21"/>
        </w:rPr>
        <w:t>读图，完成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default" w:ascii="Times New Roman" w:hAnsi="Times New Roman" w:cs="Times New Roman"/>
          <w:sz w:val="21"/>
          <w:szCs w:val="21"/>
        </w:rPr>
        <w:t>～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" w:firstLineChars="20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fldChar w:fldCharType="begin"/>
      </w:r>
      <w:r>
        <w:instrText xml:space="preserve"> INCLUDEPICTURE "../Documents/WeChat Files/yuhui19901117/FileStorage/File/2022-10/b119.tif" \* MERGEFORMAT </w:instrText>
      </w:r>
      <w:r>
        <w:rPr>
          <w:rFonts w:hint="default" w:ascii="Times New Roman" w:hAnsi="Times New Roman" w:cs="Times New Roman"/>
          <w:sz w:val="21"/>
          <w:szCs w:val="21"/>
        </w:rPr>
        <w:fldChar w:fldCharType="separate"/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2498725" cy="2010410"/>
            <wp:effectExtent l="0" t="0" r="15875" b="88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fldChar w:fldCharType="end"/>
      </w:r>
      <w:r>
        <w:rPr>
          <w:rFonts w:hint="default" w:ascii="Times New Roman" w:hAnsi="Times New Roman" w:cs="Times New Roman"/>
          <w:sz w:val="21"/>
          <w:szCs w:val="21"/>
        </w:rPr>
        <w:fldChar w:fldCharType="begin"/>
      </w:r>
      <w:r>
        <w:instrText xml:space="preserve"> INCLUDEPICTURE "../Documents/WeChat Files/yuhui19901117/FileStorage/File/2022-10/b120.TIF" \* MERGEFORMAT </w:instrText>
      </w:r>
      <w:r>
        <w:rPr>
          <w:rFonts w:hint="default" w:ascii="Times New Roman" w:hAnsi="Times New Roman" w:cs="Times New Roman"/>
          <w:sz w:val="21"/>
          <w:szCs w:val="21"/>
        </w:rPr>
        <w:fldChar w:fldCharType="separate"/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2603500" cy="1904365"/>
            <wp:effectExtent l="0" t="0" r="6350" b="63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default" w:ascii="Times New Roman" w:hAnsi="Times New Roman" w:cs="Times New Roman"/>
          <w:sz w:val="21"/>
          <w:szCs w:val="21"/>
        </w:rPr>
        <w:t>．盘山从山顶至山脚分上、中、下三盘，夏季常出现“三盘暮雨”的现象。图1中受“三盘暮雨”影响最明显的自然景观是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>A．a　　　　　　　B．b　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FF0000"/>
          <w:sz w:val="21"/>
          <w:szCs w:val="21"/>
        </w:rPr>
        <w:t>C．c</w:t>
      </w:r>
      <w:r>
        <w:rPr>
          <w:rFonts w:hint="default" w:ascii="Times New Roman" w:hAnsi="Times New Roman" w:cs="Times New Roman"/>
          <w:sz w:val="21"/>
          <w:szCs w:val="21"/>
        </w:rPr>
        <w:t>　　　　　　　D．d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eastAsia"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sz w:val="21"/>
          <w:szCs w:val="21"/>
        </w:rPr>
        <w:t>．目前，天津部分称“沽”的村落(图2所示)已难寻觅，主要原因是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color w:val="FF0000"/>
          <w:sz w:val="21"/>
          <w:szCs w:val="21"/>
        </w:rPr>
        <w:t>A．城市的扩展</w:t>
      </w:r>
      <w:r>
        <w:rPr>
          <w:rFonts w:hint="default" w:ascii="Times New Roman" w:hAnsi="Times New Roman" w:cs="Times New Roman"/>
          <w:sz w:val="21"/>
          <w:szCs w:val="21"/>
        </w:rPr>
        <w:t>　　B．河流的改道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 </w:t>
      </w:r>
      <w:r>
        <w:rPr>
          <w:rFonts w:hint="default" w:ascii="Times New Roman" w:hAnsi="Times New Roman" w:cs="Times New Roman"/>
          <w:sz w:val="21"/>
          <w:szCs w:val="21"/>
        </w:rPr>
        <w:t>C．人口的迁移　　　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>D．文化的融合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4" w:firstLineChars="202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eastAsia="楷体_GB2312" w:cs="Times New Roman"/>
          <w:sz w:val="21"/>
          <w:szCs w:val="21"/>
        </w:rPr>
        <w:t>美国波特兰市的数条街道按照</w:t>
      </w:r>
      <w:r>
        <w:rPr>
          <w:rFonts w:hint="default" w:ascii="Times New Roman" w:hAnsi="Times New Roman" w:cs="Times New Roman"/>
          <w:sz w:val="21"/>
          <w:szCs w:val="21"/>
        </w:rPr>
        <w:t>“</w:t>
      </w:r>
      <w:r>
        <w:rPr>
          <w:rFonts w:hint="default" w:ascii="Times New Roman" w:hAnsi="Times New Roman" w:eastAsia="楷体_GB2312" w:cs="Times New Roman"/>
          <w:sz w:val="21"/>
          <w:szCs w:val="21"/>
        </w:rPr>
        <w:t>低影响开发</w:t>
      </w:r>
      <w:r>
        <w:rPr>
          <w:rFonts w:hint="default" w:ascii="Times New Roman" w:hAnsi="Times New Roman" w:cs="Times New Roman"/>
          <w:sz w:val="21"/>
          <w:szCs w:val="21"/>
        </w:rPr>
        <w:t>”</w:t>
      </w:r>
      <w:r>
        <w:rPr>
          <w:rFonts w:hint="default" w:ascii="Times New Roman" w:hAnsi="Times New Roman" w:eastAsia="楷体_GB2312" w:cs="Times New Roman"/>
          <w:sz w:val="21"/>
          <w:szCs w:val="21"/>
        </w:rPr>
        <w:t>理念，将人行道和街道侧石间的空间利用起来，建设了若干个连续的侧石扩展池，并在池中种植植物，形成一条特殊的</w:t>
      </w:r>
      <w:r>
        <w:rPr>
          <w:rFonts w:hint="default" w:ascii="Times New Roman" w:hAnsi="Times New Roman" w:cs="Times New Roman"/>
          <w:sz w:val="21"/>
          <w:szCs w:val="21"/>
        </w:rPr>
        <w:t>“</w:t>
      </w:r>
      <w:r>
        <w:rPr>
          <w:rFonts w:hint="default" w:ascii="Times New Roman" w:hAnsi="Times New Roman" w:eastAsia="楷体_GB2312" w:cs="Times New Roman"/>
          <w:sz w:val="21"/>
          <w:szCs w:val="21"/>
        </w:rPr>
        <w:t>绿色街道</w:t>
      </w:r>
      <w:r>
        <w:rPr>
          <w:rFonts w:hint="default" w:ascii="Times New Roman" w:hAnsi="Times New Roman" w:cs="Times New Roman"/>
          <w:sz w:val="21"/>
          <w:szCs w:val="21"/>
        </w:rPr>
        <w:t>”</w:t>
      </w:r>
      <w:r>
        <w:rPr>
          <w:rFonts w:hint="default" w:ascii="Times New Roman" w:hAnsi="Times New Roman" w:eastAsia="楷体_GB2312" w:cs="Times New Roman"/>
          <w:sz w:val="21"/>
          <w:szCs w:val="21"/>
        </w:rPr>
        <w:t>。图1示意侧石扩展池的结构和雨水流向。图2示意</w:t>
      </w:r>
      <w:r>
        <w:rPr>
          <w:rFonts w:hint="default" w:ascii="Times New Roman" w:hAnsi="Times New Roman" w:cs="Times New Roman"/>
          <w:sz w:val="21"/>
          <w:szCs w:val="21"/>
        </w:rPr>
        <w:t>“</w:t>
      </w:r>
      <w:r>
        <w:rPr>
          <w:rFonts w:hint="default" w:ascii="Times New Roman" w:hAnsi="Times New Roman" w:eastAsia="楷体_GB2312" w:cs="Times New Roman"/>
          <w:sz w:val="21"/>
          <w:szCs w:val="21"/>
        </w:rPr>
        <w:t>绿色街道</w:t>
      </w:r>
      <w:r>
        <w:rPr>
          <w:rFonts w:hint="default" w:ascii="Times New Roman" w:hAnsi="Times New Roman" w:cs="Times New Roman"/>
          <w:sz w:val="21"/>
          <w:szCs w:val="21"/>
        </w:rPr>
        <w:t>”</w:t>
      </w:r>
      <w:r>
        <w:rPr>
          <w:rFonts w:hint="default" w:ascii="Times New Roman" w:hAnsi="Times New Roman" w:eastAsia="楷体_GB2312" w:cs="Times New Roman"/>
          <w:sz w:val="21"/>
          <w:szCs w:val="21"/>
        </w:rPr>
        <w:t>景观。</w:t>
      </w:r>
      <w:r>
        <w:rPr>
          <w:rFonts w:hint="default" w:ascii="Times New Roman" w:hAnsi="Times New Roman" w:cs="Times New Roman"/>
          <w:sz w:val="21"/>
          <w:szCs w:val="21"/>
        </w:rPr>
        <w:t>据此完成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sz w:val="21"/>
          <w:szCs w:val="21"/>
        </w:rPr>
        <w:t>～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5</w:t>
      </w:r>
      <w:r>
        <w:rPr>
          <w:rFonts w:hint="default" w:ascii="Times New Roman" w:hAnsi="Times New Roman" w:cs="Times New Roman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2638425" cy="2447925"/>
            <wp:effectExtent l="0" t="0" r="9525" b="9525"/>
            <wp:docPr id="10" name="图片 10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2816225" cy="2128520"/>
            <wp:effectExtent l="0" t="0" r="3175" b="5080"/>
            <wp:docPr id="9" name="图片 9" descr="图片包含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日程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sz w:val="21"/>
          <w:szCs w:val="21"/>
        </w:rPr>
        <w:t>．在侧石扩展池内设计小型拦水坝的主要作用是增加雨水的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 xml:space="preserve">A．储存量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sz w:val="21"/>
          <w:szCs w:val="21"/>
        </w:rPr>
        <w:t xml:space="preserve"> B．蒸发量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FF0000"/>
          <w:sz w:val="21"/>
          <w:szCs w:val="21"/>
        </w:rPr>
        <w:t xml:space="preserve"> C．下渗量</w:t>
      </w:r>
      <w:r>
        <w:rPr>
          <w:rFonts w:hint="default"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sz w:val="21"/>
          <w:szCs w:val="21"/>
        </w:rPr>
        <w:t>D．径流量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Times New Roman" w:hAnsi="Times New Roman" w:cs="Times New Roman" w:eastAsiaTheme="minorEastAsia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cs="Times New Roman"/>
          <w:sz w:val="21"/>
          <w:szCs w:val="21"/>
        </w:rPr>
        <w:t>．“绿色街道”的核心功能是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color w:val="FF0000"/>
          <w:sz w:val="21"/>
          <w:szCs w:val="21"/>
        </w:rPr>
        <w:t>A．减少雨水径流量</w:t>
      </w:r>
      <w:r>
        <w:rPr>
          <w:rFonts w:hint="default" w:ascii="Times New Roman" w:hAnsi="Times New Roman" w:cs="Times New Roman"/>
          <w:sz w:val="21"/>
          <w:szCs w:val="21"/>
        </w:rPr>
        <w:t xml:space="preserve">  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>B．提供观赏景观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 xml:space="preserve">C．保护生物多样性  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>D．调节局地小气候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5</w:t>
      </w:r>
      <w:r>
        <w:rPr>
          <w:rFonts w:hint="default" w:ascii="Times New Roman" w:hAnsi="Times New Roman" w:cs="Times New Roman"/>
          <w:sz w:val="21"/>
          <w:szCs w:val="21"/>
        </w:rPr>
        <w:t>．“绿色街道”最适合建设在城市的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 xml:space="preserve">A．中心商务区 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FF0000"/>
          <w:sz w:val="21"/>
          <w:szCs w:val="21"/>
        </w:rPr>
        <w:t>B．高级住宅区</w:t>
      </w:r>
      <w:r>
        <w:rPr>
          <w:rFonts w:hint="eastAsia" w:ascii="Times New Roman" w:hAnsi="Times New Roman" w:cs="Times New Roman"/>
          <w:color w:val="FF0000"/>
          <w:sz w:val="21"/>
          <w:szCs w:val="21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sz w:val="21"/>
          <w:szCs w:val="21"/>
        </w:rPr>
        <w:t xml:space="preserve">C．停车场附近  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>D．街心公园内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" w:firstLineChars="20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eastAsia="楷体_GB2312" w:cs="Times New Roman"/>
          <w:sz w:val="21"/>
          <w:szCs w:val="21"/>
        </w:rPr>
        <w:t>新城市主义是20世纪90年代初针对北美城市化问题而形成的一种城市规划和发展理念。新城市主义主张建立以公共交通为中枢的步行化城区，即以公交站点为中心，以400～800米(5～10分钟步行距离)为半径，建立集工作、商业、文化、教育、高居住密度等功能为一体的城区，以实现各个城市组团紧凑布局的协调发展模式。下图示意新城市主义理念下的步行化城区。</w:t>
      </w:r>
      <w:r>
        <w:rPr>
          <w:rFonts w:hint="default" w:ascii="Times New Roman" w:hAnsi="Times New Roman" w:cs="Times New Roman"/>
          <w:sz w:val="21"/>
          <w:szCs w:val="21"/>
        </w:rPr>
        <w:t>据此完成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cs="Times New Roman"/>
          <w:sz w:val="21"/>
          <w:szCs w:val="21"/>
        </w:rPr>
        <w:t>～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7</w:t>
      </w:r>
      <w:r>
        <w:rPr>
          <w:rFonts w:hint="default" w:ascii="Times New Roman" w:hAnsi="Times New Roman" w:cs="Times New Roman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" w:firstLineChars="20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fldChar w:fldCharType="begin"/>
      </w:r>
      <w:r>
        <w:instrText xml:space="preserve"> INCLUDEPICTURE "../Documents/WeChat Files/yuhui19901117/FileStorage/File/2022-10/b116.TIF" \* MERGEFORMAT </w:instrText>
      </w:r>
      <w:r>
        <w:rPr>
          <w:rFonts w:hint="default" w:ascii="Times New Roman" w:hAnsi="Times New Roman" w:cs="Times New Roman"/>
          <w:sz w:val="21"/>
          <w:szCs w:val="21"/>
        </w:rPr>
        <w:fldChar w:fldCharType="separate"/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3371850" cy="1808480"/>
            <wp:effectExtent l="0" t="0" r="0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cs="Times New Roman"/>
          <w:sz w:val="21"/>
          <w:szCs w:val="21"/>
        </w:rPr>
        <w:t>．新城市主义理念下，步行化城区建设的主要目的是为了重点解决城市(　　)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color w:val="FF0000"/>
          <w:sz w:val="21"/>
          <w:szCs w:val="21"/>
        </w:rPr>
        <w:t>A．向郊区的无限度蔓延</w:t>
      </w:r>
      <w:r>
        <w:rPr>
          <w:rFonts w:hint="default" w:ascii="Times New Roman" w:hAnsi="Times New Roman" w:cs="Times New Roman"/>
          <w:sz w:val="21"/>
          <w:szCs w:val="21"/>
        </w:rPr>
        <w:t>　　　　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>B．人口集聚带来的就业困难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>C．基础设施的年久失修　　　　　　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>D．房价昂贵导致的住房紧张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7</w:t>
      </w:r>
      <w:r>
        <w:rPr>
          <w:rFonts w:hint="default" w:ascii="Times New Roman" w:hAnsi="Times New Roman" w:cs="Times New Roman"/>
          <w:sz w:val="21"/>
          <w:szCs w:val="21"/>
        </w:rPr>
        <w:t>．步行化城区对外联系的交通方式，带来的有利影响是(　　)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>A．满足城区居民的多种需求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    </w:t>
      </w:r>
      <w:r>
        <w:rPr>
          <w:rFonts w:hint="default" w:ascii="Times New Roman" w:hAnsi="Times New Roman" w:cs="Times New Roman"/>
          <w:sz w:val="21"/>
          <w:szCs w:val="21"/>
        </w:rPr>
        <w:t>B．尊重传统独特的建筑风格</w:t>
      </w:r>
    </w:p>
    <w:p>
      <w:pPr>
        <w:pStyle w:val="2"/>
        <w:keepNext w:val="0"/>
        <w:keepLines w:val="0"/>
        <w:pageBreakBefore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rPr>
          <w:rFonts w:hint="eastAsia" w:ascii="楷体" w:hAnsi="楷体" w:eastAsia="楷体" w:cs="楷体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>C．密布商业网点，发展中心商务区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FF0000"/>
          <w:sz w:val="21"/>
          <w:szCs w:val="21"/>
        </w:rPr>
        <w:t>D．缓解交通拥堵，减少环境污染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50" w:after="50" w:line="240" w:lineRule="auto"/>
        <w:ind w:firstLine="420" w:firstLineChars="200"/>
        <w:rPr>
          <w:rFonts w:hint="eastAsia" w:ascii="楷体" w:hAnsi="楷体" w:eastAsia="楷体" w:cs="楷体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</w:rPr>
        <w:t>我国有关部门对国内118个城市连续监测数据显示，约有64%的城市地下水遭受严重污染，33%的城市地下水受到轻度污染，基本清洁的城市地下水只有3%。城市化进程不断加速带来的地下水污染问题，已经对人体健康和生命安全构成了严重威胁。下图为“我国城市地下水污染示意图”。据此完成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8</w:t>
      </w:r>
      <w:r>
        <w:rPr>
          <w:rFonts w:hint="eastAsia" w:ascii="楷体" w:hAnsi="楷体" w:eastAsia="楷体" w:cs="楷体"/>
          <w:sz w:val="21"/>
          <w:szCs w:val="21"/>
        </w:rPr>
        <w:t>～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9</w:t>
      </w:r>
      <w:r>
        <w:rPr>
          <w:rFonts w:hint="eastAsia" w:ascii="楷体" w:hAnsi="楷体" w:eastAsia="楷体" w:cs="楷体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50" w:after="50" w:line="240" w:lineRule="auto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3865880" cy="1668780"/>
            <wp:effectExtent l="0" t="0" r="1270" b="7620"/>
            <wp:docPr id="7" name="图片 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50" w:after="50"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cs="Times New Roman"/>
          <w:sz w:val="21"/>
          <w:szCs w:val="21"/>
        </w:rPr>
        <w:t>．我国大部分城市地下水污染比较严重主要是由于(　　)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50" w:after="50" w:line="240" w:lineRule="auto"/>
        <w:ind w:firstLine="210" w:firstLineChars="10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 xml:space="preserve">A．下渗量增加   </w:t>
      </w:r>
      <w:r>
        <w:rPr>
          <w:rFonts w:hint="default" w:ascii="Times New Roman" w:hAnsi="Times New Roman" w:cs="Times New Roman"/>
          <w:color w:val="FF0000"/>
          <w:sz w:val="21"/>
          <w:szCs w:val="21"/>
        </w:rPr>
        <w:t xml:space="preserve"> B．地表水污染严重</w:t>
      </w:r>
      <w:r>
        <w:rPr>
          <w:rFonts w:hint="eastAsia" w:ascii="Times New Roman" w:hAnsi="Times New Roman" w:cs="Times New Roman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sz w:val="21"/>
          <w:szCs w:val="21"/>
        </w:rPr>
        <w:t>C．降水污染严重     D．过度开采地下水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50" w:after="50"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9</w:t>
      </w:r>
      <w:r>
        <w:rPr>
          <w:rFonts w:hint="default" w:ascii="Times New Roman" w:hAnsi="Times New Roman" w:cs="Times New Roman"/>
          <w:sz w:val="21"/>
          <w:szCs w:val="21"/>
        </w:rPr>
        <w:t>．我国城市地下水污染难以治理的主要原因有(　　)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50" w:after="50" w:line="24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>①污染源多　②地下水更新快　③难以监测、监管  ④地下水水位变化大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50" w:after="50" w:line="240" w:lineRule="auto"/>
        <w:ind w:firstLine="210" w:firstLineChars="10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color w:val="FF0000"/>
          <w:sz w:val="21"/>
          <w:szCs w:val="21"/>
        </w:rPr>
        <w:t>A．①③</w:t>
      </w:r>
      <w:r>
        <w:rPr>
          <w:rFonts w:hint="default" w:ascii="Times New Roman" w:hAnsi="Times New Roman" w:cs="Times New Roman"/>
          <w:sz w:val="21"/>
          <w:szCs w:val="21"/>
        </w:rPr>
        <w:t xml:space="preserve">  B．①④  C．②③  D．②④</w:t>
      </w:r>
    </w:p>
    <w:p>
      <w:pPr>
        <w:pStyle w:val="2"/>
        <w:keepNext w:val="0"/>
        <w:keepLines w:val="0"/>
        <w:pageBreakBefore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11" w:firstLineChars="196"/>
        <w:rPr>
          <w:rFonts w:hint="default" w:ascii="Times New Roman" w:hAnsi="Times New Roman" w:cs="Times New Roman"/>
          <w:bCs/>
          <w:sz w:val="21"/>
          <w:szCs w:val="21"/>
        </w:rPr>
      </w:pPr>
      <w:r>
        <w:rPr>
          <w:rFonts w:hint="eastAsia" w:ascii="楷体" w:hAnsi="楷体" w:eastAsia="楷体" w:cs="楷体"/>
          <w:bCs/>
          <w:sz w:val="21"/>
          <w:szCs w:val="21"/>
        </w:rPr>
        <w:t>半城镇化是中国城镇化进程中的一种现象，表现为农民已经离开乡村到城镇就业与生活。但他们在劳动报酬、子女教育、社会保障、住房等许多方面并不能与城镇居民享有同等待遇，不能真正融入城镇社会。下图表示某年我国半城镇化率(M)的省际差异(港、澳、台资料暂缺)。据此完成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10</w:t>
      </w:r>
      <w:r>
        <w:rPr>
          <w:rFonts w:hint="eastAsia" w:ascii="楷体" w:hAnsi="楷体" w:eastAsia="楷体" w:cs="楷体"/>
          <w:bCs/>
          <w:sz w:val="21"/>
          <w:szCs w:val="21"/>
        </w:rPr>
        <w:t>～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12</w:t>
      </w:r>
      <w:r>
        <w:rPr>
          <w:rFonts w:hint="eastAsia" w:ascii="楷体" w:hAnsi="楷体" w:eastAsia="楷体" w:cs="楷体"/>
          <w:bCs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rPr>
          <w:rFonts w:hint="default" w:ascii="Times New Roman" w:hAnsi="Times New Roman" w:cs="Times New Roman"/>
          <w:bCs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4067175" cy="2155190"/>
            <wp:effectExtent l="0" t="0" r="9525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cs="Times New Roman"/>
          <w:bCs/>
          <w:sz w:val="21"/>
          <w:szCs w:val="21"/>
        </w:rPr>
      </w:pPr>
      <w:r>
        <w:rPr>
          <w:rFonts w:hint="eastAsia" w:ascii="Times New Roman" w:hAnsi="Times New Roman" w:cs="Times New Roman"/>
          <w:bCs/>
          <w:sz w:val="21"/>
          <w:szCs w:val="21"/>
          <w:lang w:val="en-US" w:eastAsia="zh-CN"/>
        </w:rPr>
        <w:t>10</w:t>
      </w:r>
      <w:r>
        <w:rPr>
          <w:rFonts w:hint="default" w:ascii="Times New Roman" w:hAnsi="Times New Roman" w:cs="Times New Roman"/>
          <w:bCs/>
          <w:sz w:val="21"/>
          <w:szCs w:val="21"/>
        </w:rPr>
        <w:t xml:space="preserve">．随着甲地产业结构的升级，未来该地的半城镇化率将 </w:t>
      </w:r>
    </w:p>
    <w:p>
      <w:pPr>
        <w:pStyle w:val="2"/>
        <w:keepNext w:val="0"/>
        <w:keepLines w:val="0"/>
        <w:pageBreakBefore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default" w:ascii="Times New Roman" w:hAnsi="Times New Roman" w:cs="Times New Roman"/>
          <w:bCs/>
          <w:sz w:val="21"/>
          <w:szCs w:val="21"/>
        </w:rPr>
      </w:pPr>
      <w:r>
        <w:rPr>
          <w:rFonts w:hint="default" w:ascii="Times New Roman" w:hAnsi="Times New Roman" w:cs="Times New Roman"/>
          <w:bCs/>
          <w:sz w:val="21"/>
          <w:szCs w:val="21"/>
        </w:rPr>
        <w:t xml:space="preserve">A．提高      </w:t>
      </w:r>
      <w:r>
        <w:rPr>
          <w:rFonts w:hint="default" w:ascii="Times New Roman" w:hAnsi="Times New Roman" w:cs="Times New Roman"/>
          <w:bCs/>
          <w:color w:val="FF0000"/>
          <w:sz w:val="21"/>
          <w:szCs w:val="21"/>
        </w:rPr>
        <w:t>B．降低</w:t>
      </w:r>
      <w:r>
        <w:rPr>
          <w:rFonts w:hint="default" w:ascii="Times New Roman" w:hAnsi="Times New Roman" w:cs="Times New Roman"/>
          <w:bCs/>
          <w:sz w:val="21"/>
          <w:szCs w:val="21"/>
        </w:rPr>
        <w:t xml:space="preserve">     C．不变      D．波动</w:t>
      </w:r>
    </w:p>
    <w:p>
      <w:pPr>
        <w:pStyle w:val="2"/>
        <w:keepNext w:val="0"/>
        <w:keepLines w:val="0"/>
        <w:pageBreakBefore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cs="Times New Roman"/>
          <w:bCs/>
          <w:sz w:val="21"/>
          <w:szCs w:val="21"/>
        </w:rPr>
      </w:pPr>
      <w:r>
        <w:rPr>
          <w:rFonts w:hint="eastAsia" w:ascii="Times New Roman" w:hAnsi="Times New Roman" w:cs="Times New Roman"/>
          <w:bCs/>
          <w:sz w:val="21"/>
          <w:szCs w:val="21"/>
          <w:lang w:val="en-US" w:eastAsia="zh-CN"/>
        </w:rPr>
        <w:t>11</w:t>
      </w:r>
      <w:r>
        <w:rPr>
          <w:rFonts w:hint="default" w:ascii="Times New Roman" w:hAnsi="Times New Roman" w:cs="Times New Roman"/>
          <w:bCs/>
          <w:sz w:val="21"/>
          <w:szCs w:val="21"/>
        </w:rPr>
        <w:t>．半城镇化可能会使</w:t>
      </w:r>
    </w:p>
    <w:p>
      <w:pPr>
        <w:pStyle w:val="2"/>
        <w:keepNext w:val="0"/>
        <w:keepLines w:val="0"/>
        <w:pageBreakBefore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default" w:ascii="Times New Roman" w:hAnsi="Times New Roman" w:cs="Times New Roman"/>
          <w:bCs/>
          <w:sz w:val="21"/>
          <w:szCs w:val="21"/>
        </w:rPr>
      </w:pPr>
      <w:r>
        <w:rPr>
          <w:rFonts w:hint="default" w:ascii="Times New Roman" w:hAnsi="Times New Roman" w:cs="Times New Roman"/>
          <w:bCs/>
          <w:sz w:val="21"/>
          <w:szCs w:val="21"/>
        </w:rPr>
        <w:t xml:space="preserve">A．城镇化水平下降    B．城镇交通压力减小  C．商品流通规模减小  </w:t>
      </w:r>
      <w:r>
        <w:rPr>
          <w:rFonts w:hint="default" w:ascii="Times New Roman" w:hAnsi="Times New Roman" w:cs="Times New Roman"/>
          <w:bCs/>
          <w:color w:val="FF0000"/>
          <w:sz w:val="21"/>
          <w:szCs w:val="21"/>
        </w:rPr>
        <w:t>D．治安状况下降</w:t>
      </w:r>
    </w:p>
    <w:p>
      <w:pPr>
        <w:pStyle w:val="2"/>
        <w:keepNext w:val="0"/>
        <w:keepLines w:val="0"/>
        <w:pageBreakBefore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cs="Times New Roman"/>
          <w:bCs/>
          <w:sz w:val="21"/>
          <w:szCs w:val="21"/>
        </w:rPr>
      </w:pPr>
      <w:r>
        <w:rPr>
          <w:rFonts w:hint="eastAsia" w:ascii="Times New Roman" w:hAnsi="Times New Roman" w:cs="Times New Roman"/>
          <w:bCs/>
          <w:sz w:val="21"/>
          <w:szCs w:val="21"/>
          <w:lang w:val="en-US" w:eastAsia="zh-CN"/>
        </w:rPr>
        <w:t>12</w:t>
      </w:r>
      <w:r>
        <w:rPr>
          <w:rFonts w:hint="default" w:ascii="Times New Roman" w:hAnsi="Times New Roman" w:cs="Times New Roman"/>
          <w:bCs/>
          <w:sz w:val="21"/>
          <w:szCs w:val="21"/>
        </w:rPr>
        <w:t>．缓解我国半城镇化现象的有效措施有</w:t>
      </w:r>
    </w:p>
    <w:p>
      <w:pPr>
        <w:pStyle w:val="2"/>
        <w:keepNext w:val="0"/>
        <w:keepLines w:val="0"/>
        <w:pageBreakBefore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cs="Times New Roman"/>
          <w:bCs/>
          <w:sz w:val="21"/>
          <w:szCs w:val="21"/>
        </w:rPr>
      </w:pPr>
      <w:r>
        <w:rPr>
          <w:rFonts w:hint="default" w:ascii="Times New Roman" w:hAnsi="Times New Roman" w:cs="Times New Roman"/>
          <w:bCs/>
          <w:sz w:val="21"/>
          <w:szCs w:val="21"/>
        </w:rPr>
        <w:t>①鼓励城镇人口迁入农村</w:t>
      </w:r>
      <w:r>
        <w:rPr>
          <w:rFonts w:hint="eastAsia" w:ascii="Times New Roman" w:hAnsi="Times New Roman" w:cs="Times New Roman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Cs/>
          <w:sz w:val="21"/>
          <w:szCs w:val="21"/>
        </w:rPr>
        <w:t>②限制人口流动规模  ③提高城镇服务能力 ④推动农业产业化</w:t>
      </w:r>
    </w:p>
    <w:p>
      <w:pPr>
        <w:pStyle w:val="2"/>
        <w:keepNext w:val="0"/>
        <w:keepLines w:val="0"/>
        <w:pageBreakBefore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</w:pPr>
      <w:r>
        <w:rPr>
          <w:rFonts w:hint="default" w:ascii="Times New Roman" w:hAnsi="Times New Roman" w:cs="Times New Roman"/>
          <w:bCs/>
          <w:sz w:val="21"/>
          <w:szCs w:val="21"/>
        </w:rPr>
        <w:t xml:space="preserve">A．①②      B．②③     </w:t>
      </w:r>
      <w:r>
        <w:rPr>
          <w:rFonts w:hint="default" w:ascii="Times New Roman" w:hAnsi="Times New Roman" w:cs="Times New Roman"/>
          <w:bCs/>
          <w:color w:val="FF0000"/>
          <w:sz w:val="21"/>
          <w:szCs w:val="21"/>
        </w:rPr>
        <w:t xml:space="preserve"> C．③④ </w:t>
      </w:r>
      <w:r>
        <w:rPr>
          <w:rFonts w:hint="default" w:ascii="Times New Roman" w:hAnsi="Times New Roman" w:cs="Times New Roman"/>
          <w:bCs/>
          <w:sz w:val="21"/>
          <w:szCs w:val="21"/>
        </w:rPr>
        <w:t xml:space="preserve">     D．①④</w:t>
      </w:r>
    </w:p>
    <w:sectPr>
      <w:headerReference r:id="rId3" w:type="default"/>
      <w:footerReference r:id="rId4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eastAsia="楷体"/>
        <w:u w:val="single"/>
        <w:lang w:val="en-US" w:eastAsia="zh-CN"/>
      </w:rPr>
      <w:t xml:space="preserve">高三地理一轮复习                                                       </w:t>
    </w:r>
    <w:r>
      <w:rPr>
        <w:rFonts w:hint="eastAsia" w:ascii="楷体" w:hAnsi="楷体" w:eastAsia="楷体" w:cs="楷体"/>
        <w:sz w:val="18"/>
        <w:u w:val="single"/>
        <w:lang w:val="en-US" w:eastAsia="zh-CN"/>
      </w:rPr>
      <w:t>脚踏实地，行稳致远，进而有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A77841"/>
    <w:multiLevelType w:val="singleLevel"/>
    <w:tmpl w:val="CBA77841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063B90E7"/>
    <w:multiLevelType w:val="singleLevel"/>
    <w:tmpl w:val="063B90E7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29C74180"/>
    <w:multiLevelType w:val="singleLevel"/>
    <w:tmpl w:val="29C74180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iOWZmMjExOTUwMWY3NDQ0NGIwNWQ0YTc5NTE4MTYifQ=="/>
  </w:docVars>
  <w:rsids>
    <w:rsidRoot w:val="00000000"/>
    <w:rsid w:val="03241BE1"/>
    <w:rsid w:val="1176276F"/>
    <w:rsid w:val="124540EC"/>
    <w:rsid w:val="162F00A7"/>
    <w:rsid w:val="170B2379"/>
    <w:rsid w:val="2299208F"/>
    <w:rsid w:val="2A891125"/>
    <w:rsid w:val="2F570EAC"/>
    <w:rsid w:val="323A747C"/>
    <w:rsid w:val="37FA0EDC"/>
    <w:rsid w:val="47E45DBD"/>
    <w:rsid w:val="48AF30B9"/>
    <w:rsid w:val="4DB8766C"/>
    <w:rsid w:val="4F6C7119"/>
    <w:rsid w:val="51454E60"/>
    <w:rsid w:val="54394728"/>
    <w:rsid w:val="5B7D5E69"/>
    <w:rsid w:val="5E145476"/>
    <w:rsid w:val="62D56A83"/>
    <w:rsid w:val="6A555B8B"/>
    <w:rsid w:val="6ADC26ED"/>
    <w:rsid w:val="6F434F86"/>
    <w:rsid w:val="73E37E85"/>
    <w:rsid w:val="7479065B"/>
    <w:rsid w:val="7D32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hAnsi="Courier New" w:cs="Courier New"/>
      <w:kern w:val="2"/>
      <w:sz w:val="21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b116.TIF" TargetMode="Externa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b120.TIF" TargetMode="External"/><Relationship Id="rId16" Type="http://schemas.openxmlformats.org/officeDocument/2006/relationships/image" Target="media/image10.png"/><Relationship Id="rId15" Type="http://schemas.openxmlformats.org/officeDocument/2006/relationships/image" Target="b119.tif" TargetMode="Externa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4927</Words>
  <Characters>5173</Characters>
  <Lines>0</Lines>
  <Paragraphs>0</Paragraphs>
  <TotalTime>186</TotalTime>
  <ScaleCrop>false</ScaleCrop>
  <LinksUpToDate>false</LinksUpToDate>
  <CharactersWithSpaces>5439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2022-10-02T06:02:00Z</dcterms:created>
  <dc:creator>Administrator</dc:creator>
  <cp:lastModifiedBy>川川麻麻</cp:lastModifiedBy>
  <cp:lastPrinted>2022-10-09T01:17:00Z</cp:lastPrinted>
  <dcterms:modified xsi:type="dcterms:W3CDTF">2022-10-09T14:37:36Z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517CFDC472D047D888D1B48CC5365430</vt:lpwstr>
  </property>
</Properties>
</file>