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课时40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某日四川气象干旱监测图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，回答1～2题。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鲁教\\word\\491.TIF"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鲁教\\word\\491.TIF"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71600" cy="161925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1．要持续监测该地区的旱情，需要运用的地理信息技术为(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A．全球卫星导航系统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B．地理信息系统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C．遥感技术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D．数字地球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2．该气象干旱监测图的绘制主要是依赖(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A．全球卫星导航系统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B．地理信息系统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C．遥感技术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D．数字地球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第1题，遥感技术可用于自然灾害的监测，能够持续监测旱情的发展。第2题，该图的绘制需要对多种数据进行综合分析，因而需要运用地理信息系统。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西北太平洋海域某次台风移动路径图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95550" cy="15240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3．监测台风移动路径采用的地理信息技术是(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A．RS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B．GNSS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C．GIS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D．数字地球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4．该台风移动路径图的绘制主要借助(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A．RS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B．GNSS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C．GIS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D．数字地球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3.A　4.C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对台风移动路径的监测，需借助气象卫星生成气象卫星云图，采用的是遥感技术(RS)，A正确。故选A。第4题，GIS有数据的输入、处理、查询、显示、空间分析、决策支持等功能，台风移动路径图的绘制，需要对已获取的地理信息进行分析处理，从而制作台风移动路径图，所以主要利用GIS技术，C正确。故选C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全球卫星导航系统(GNSS)能为全球范围内的用户提供全天候、连续、实时、高精度的三维位置、三维速度及时间数据。</w:t>
      </w:r>
      <w:r>
        <w:rPr>
          <w:rFonts w:ascii="Times New Roman" w:hAnsi="Times New Roman" w:cs="Times New Roman"/>
        </w:rPr>
        <w:t>据此回答5～6题。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5．森林发生火灾时，GNSS的主要作用是(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A．建立火灾模型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B．绘制地图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C．灾情跟踪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D．火灾前兆监测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6．利用GNSS可以对地震进行监测，监测的对象主要是(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A．海陆分布的变化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B．地球内部岩浆的活动情况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C．地壳的运动状况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D．灾情的发展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5.C　6.C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由于GNSS能为全球范围内的用户提供全天候、连续、实时、高精度的三维位置、三维速度及时间数据，因此在森林发生火灾时，GNSS可进行灾情跟踪。第6题，利用GNSS对地震进行监测主要是监测地壳的运动状况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某市泥石流易发生在下列三项条件都同时具备的地方：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河道；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陡坡；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大量松散土石分布。该市的地理信息经数字化后，处理分析得出表4。</w:t>
      </w:r>
      <w:r>
        <w:rPr>
          <w:rFonts w:ascii="Times New Roman" w:hAnsi="Times New Roman" w:cs="Times New Roman"/>
        </w:rPr>
        <w:t>读图，完成7～8题。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0315" cy="2154555"/>
            <wp:effectExtent l="0" t="0" r="1333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0315" cy="1900555"/>
            <wp:effectExtent l="0" t="0" r="13335" b="444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7．图a、b、c、d中符合该市河流流向的是(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8．该市易发生泥石流的区域是(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A．甲、庚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B．丙、庚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C．乙、丁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D．戊、辛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7.A　8.D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结合表2河流分布与表3坡度分布，表3坡度分布中是数字1表示高陡坡，故河流应从西南流向东北。表2河流分布是数字1的区域表示有河流分布，连接表2中数字1的区域即为河流干支流，符合该市河流流向的是图a，A正确。第8题，因为泥石流易发生在三项条件都同时具备的地方，河道、陡坡、大量松散土石分布在表中分别用数字1表示，表4代表的各区域都是数字1的只有戊、辛两区域，D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某城市在地震灾后拟重新选址进行建设。下图示意该城市选址的部分资料以及最终形成的城市选址规划。</w:t>
      </w:r>
      <w:r>
        <w:rPr>
          <w:rFonts w:ascii="Times New Roman" w:hAnsi="Times New Roman" w:cs="Times New Roman"/>
        </w:rPr>
        <w:t>据此完成9～10题。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8455" cy="1176655"/>
            <wp:effectExtent l="0" t="0" r="17145" b="444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9．制作该城市规划图所使用的地理信息技术是(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A．RS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B．GIS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C．GNSS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D．数字地球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10．从地质安全考虑，图示甲、乙、丙、丁四个区域中，最适宜城市重建的是(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9.B　10.D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第9题，注意关键词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制作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需要对已获得的地理信息进行分析处理，最终制作出城市规划图，需要借助GIS技术，B正确。第10题，结合图中断裂带分布、地震破坏程度、次生灾害发生频率等信息可知，相比而言，丁区域缺少断裂带分布，地震破坏程度较弱，次生灾害发生频率低，最适合城市重建，故选D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14A37C10"/>
    <w:rsid w:val="14A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230.TIF" TargetMode="External"/><Relationship Id="rId8" Type="http://schemas.openxmlformats.org/officeDocument/2006/relationships/image" Target="media/image3.png"/><Relationship Id="rId7" Type="http://schemas.openxmlformats.org/officeDocument/2006/relationships/image" Target="L1229.TIF" TargetMode="External"/><Relationship Id="rId6" Type="http://schemas.openxmlformats.org/officeDocument/2006/relationships/image" Target="media/image2.png"/><Relationship Id="rId5" Type="http://schemas.openxmlformats.org/officeDocument/2006/relationships/image" Target="49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L1233.TIF" TargetMode="External"/><Relationship Id="rId12" Type="http://schemas.openxmlformats.org/officeDocument/2006/relationships/image" Target="media/image5.png"/><Relationship Id="rId11" Type="http://schemas.openxmlformats.org/officeDocument/2006/relationships/image" Target="L123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2022-12-09T02:18:00Z</dcterms:created>
  <dc:creator>珊珊</dc:creator>
  <cp:lastModifiedBy>珊珊</cp:lastModifiedBy>
  <dcterms:modified xsi:type="dcterms:W3CDTF">2022-12-09T02:19:18Z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EE69BAE1686F4D4FB42FEFB4DCAD0E94</vt:lpwstr>
  </property>
</Properties>
</file>