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02"/>
        </w:tabs>
        <w:spacing w:line="360" w:lineRule="auto"/>
        <w:jc w:val="center"/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cs="Times New Roman"/>
          <w:sz w:val="32"/>
          <w:szCs w:val="32"/>
        </w:rPr>
        <w:instrText xml:space="preserve"> INCLUDEPICTURE "E:\\张潇\\2022\\一轮\\地理\\新教材 鲁教\\word\\第一部分第四单元.TIF" \* MERGEFORMAT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hint="eastAsia" w:ascii="Times New Roman" w:hAnsi="Times New Roman" w:cs="Times New Roman"/>
          <w:sz w:val="32"/>
          <w:szCs w:val="32"/>
        </w:rPr>
        <w:instrText xml:space="preserve">INCLUDEPICTURE  "E:\\张潇\\2022\\一轮\\地理\\新教材 鲁教\\word\\第一部分第四单元.TIF" \* MERGEFORMATINET</w:instrText>
      </w:r>
      <w:r>
        <w:rPr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hint="eastAsia" w:ascii="Times New Roman" w:hAnsi="Times New Roman" w:cs="Times New Roman"/>
          <w:sz w:val="32"/>
          <w:szCs w:val="32"/>
        </w:rPr>
        <w:instrText xml:space="preserve">INCLUDEPICTURE  "E:\\闫法敏\\2022\\一轮\\看PPT\\新教材 鲁教\\word\\第一部分第四单元.TIF" \* MERGEFORMATINET</w:instrText>
      </w:r>
      <w:r>
        <w:rPr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hint="eastAsia" w:ascii="Times New Roman" w:hAnsi="Times New Roman" w:cs="Times New Roman"/>
          <w:sz w:val="32"/>
          <w:szCs w:val="32"/>
        </w:rPr>
        <w:instrText xml:space="preserve">INCLUDEPICTURE  "\\\\闫法敏\\e\\闫法敏\\2022\\一轮\\成盘\\2023版 大一轮 地理 新教材 鲁云\\全书完整的Word版文档\\第一部分\\第一部分第四单元.TIF" \* MERGEFORMATINET</w:instrText>
      </w:r>
      <w:r>
        <w:rPr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sz w:val="32"/>
          <w:szCs w:val="32"/>
        </w:rPr>
        <w:t>课时21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t>课时精练</w:t>
      </w:r>
    </w:p>
    <w:bookmarkEnd w:id="0"/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上海市打造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雨水银行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，让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天落水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循环使用</w:t>
      </w:r>
      <w:r>
        <w:rPr>
          <w:rFonts w:ascii="Times New Roman" w:hAnsi="Times New Roman" w:cs="Times New Roman"/>
        </w:rPr>
        <w:t>。读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雨水利用过程示意图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，完成1～2题。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73325" cy="1278890"/>
            <wp:effectExtent l="0" t="0" r="3175" b="165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1．在雨季过滤并储蓄雨水，影响的水循环环节主要是(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A．水汽输送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B．降水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C．植物蒸腾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D．下渗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2．上海市建设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雨水银行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，可以(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减少城市内涝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改善城市生态环境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提高江河水位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加剧城市热岛效应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1.D　2.A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第1题，在雨季过滤并储蓄雨水，减少了地表水下渗，影响的水循环环节主要是下渗，D对。第2题，上海市建设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雨水银行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，将雨水存储起来，可以减少城市内涝发生，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对。绿地的灌溉用水充足，有利于改善城市生态环境，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对。可能降低江河水位，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错。绿地得到发展，会减轻城市热岛效应，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错。选A。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江苏扬州</w:t>
      </w:r>
      <w:r>
        <w:rPr>
          <w:rFonts w:ascii="Times New Roman" w:hAnsi="Times New Roman" w:cs="Times New Roman"/>
        </w:rPr>
        <w:t>模拟)</w:t>
      </w:r>
      <w:r>
        <w:rPr>
          <w:rFonts w:ascii="Times New Roman" w:hAnsi="Times New Roman" w:eastAsia="楷体_GB2312" w:cs="Times New Roman"/>
        </w:rPr>
        <w:t>某水系发源于祁连山，流经山前冲积扇时，受地表物质组成的影响，由常年河转变为时令河，在扇缘向下游再次涌出成为常年河，最终消失于沙漠中的尾闾湖泊。下图示意该水系。</w:t>
      </w:r>
      <w:r>
        <w:rPr>
          <w:rFonts w:ascii="Times New Roman" w:hAnsi="Times New Roman" w:cs="Times New Roman"/>
        </w:rPr>
        <w:t>据此完成3～5题。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鲁教\\word\\L842.TIF"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90825" cy="2357120"/>
            <wp:effectExtent l="0" t="0" r="952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3．河流在甲处由常年河转变为时令河，主要是因为(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A．蒸发旺盛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B．水流不畅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C．补给水源减少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D．河水下渗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4．自甲处流向乙处的地下径流(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A．水质变差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B．埋深变浅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C．流速变快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D．水量骤减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5．该水系上游山区长期加强水土保持，可能会引起(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分界点甲向下游移动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分界点乙向上游移动</w:t>
      </w:r>
      <w:r>
        <w:rPr>
          <w:rFonts w:hint="eastAsia" w:ascii="Times New Roman" w:hAnsi="Times New Roman" w:cs="Times New Roman"/>
        </w:rPr>
        <w:t>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甲、乙间时令河河段延长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尾闾湖泊面积扩大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①④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3.D　4.B　5.B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第3题，由题干信息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流经山前冲积扇时，受地表物质组成的影响，由常年河转变为时令河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知变化原因是由地表物质引起的，甲处与区域其他地区蒸发差异小，A错误；甲处位于冲积扇扇顶，位于出山口处，水流通畅，B错误；河流流经甲处补给水源并未减少，C错误；冲积扇扇顶颗粒物较大，孔隙度高，地表水容易下渗，转化为地下水，由常年河转化为时令河。D正确。第4题，由于处在地下，自甲处流向乙处的地下径流较少受到污染，因此水质较好，A错误；一般情况下冲积扇顶部地下水埋藏较深，向扇缘处埋深越来越浅，最终自然出露，B正确；冲积扇扇体越向下游，落差越小，地下径流流速越慢，C错误；地下水蒸发损失量少，水量变化不大，且乙处由于冲积扇面积大，受地下水补给范围较大，地下水水量可能较多，D错误。第5题，上游山区加强水土保持，岩体、土体受到的侵蚀减弱，冲积扇发育变慢，逐渐萎缩。扇顶的位置受地形束缚总处在出山口位置，变化不大，扇缘的位置向上游推移，故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错误，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正确；加强水土保持使得上游山区涵养水源能力增强，时令河河段缩短，常年河河段延长，尾闾湖泊面积扩大，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错误，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正确，选B。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降水转化率指有效降水(能到达植物根层土壤并被利用的降水量)占降水量的比值。影响降水转化率的因素包括植被状况、土壤特性及降水特性等。下图示意我国某干旱半干旱区0～20 cm深度土壤降水转化率。</w:t>
      </w:r>
      <w:r>
        <w:rPr>
          <w:rFonts w:ascii="Times New Roman" w:hAnsi="Times New Roman" w:cs="Times New Roman"/>
        </w:rPr>
        <w:t>据此完成6～7题。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鲁教\\word\\L843.TIF"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80030" cy="1680845"/>
            <wp:effectExtent l="0" t="0" r="127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6．降水转化率(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A．与降水量呈正相关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B．夏季高于秋季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C．与降水强度呈负相关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D．裸地大于林地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7．该地夏季降水量超过35 mm后，降水转化率反而有所减少，是由于(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A．植物蒸腾作用强烈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B．土壤水分饱和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C．植被吸收能力增强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D．土壤水分蒸发大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6.C　7.B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读图可知，降水转化率与降水量不呈正相关，夏季不一定高于秋季，A、B错误；降水强度越大，下渗越少，降水转化率越低，C正确；裸地不利于水的下渗，转化率较低，林地有利于水的下渗，转化率较高，D错误。第7题，夏季降水时间较长或多次降水之后，地面长期积水，地表径流增加，此时根层土壤水分已达到饱和，产生深层渗漏，部分水下渗到植物根层之下，补给地下水，导致降水转化率变小，B正确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8．阅读下列图文材料，完成下列问题。(14分)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云南元阳(图甲)哈尼梯田主要种植水稻，总面积约100万亩，全部镶嵌在海拔600～2 000米之间的山坡上，具有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森林—村寨—梯田—河流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的垂直景观结构(图乙)，2013年被列入世界遗产名录，吸引许多国内外游客。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当地的生产生活顺应自然规律：重视对森林的保护，仅允许在人工林放牧及间伐取材(对过密的林木进行疏化采伐，并留下一定高度的带芽树桩)；同时梯田长年泡水且利用雨季雨水冲洗地表污物入田实现自然施肥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鲁教\\word\\L844.TIF"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61540" cy="1051560"/>
            <wp:effectExtent l="0" t="0" r="10160" b="1524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鲁教\\word\\L845.TIF"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61540" cy="1120775"/>
            <wp:effectExtent l="0" t="0" r="10160" b="317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(1)阐述水田参与的水循环过程。(8分)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(2)分析当地雨季实施自然施肥的原因。(6分)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水田长年泡水，(低海拔水田)蒸发、蒸腾旺盛；大量水蒸气沿山坡(峡谷)上升，在高海拔地区形成降水；降水落到地面形成地表和地下径流，并逐级灌溉(补给)水田；水田滞留水流增加下渗，补给地下径流；(水田多余的水)最终汇入江河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(2)当地雨季(夏季)高温多雨，为水稻的生长旺季，对肥料需求量大；高山森林区枯枝落叶、牲畜粪便积累丰富，村寨生活污水、有机废物排放量大；经雨水冲洗，形成肥沃水流，汇入梯田满足水稻生长需要。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428E7AFB"/>
    <w:rsid w:val="428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843.TIF" TargetMode="External"/><Relationship Id="rId8" Type="http://schemas.openxmlformats.org/officeDocument/2006/relationships/image" Target="media/image3.png"/><Relationship Id="rId7" Type="http://schemas.openxmlformats.org/officeDocument/2006/relationships/image" Target="L842.TIF" TargetMode="External"/><Relationship Id="rId6" Type="http://schemas.openxmlformats.org/officeDocument/2006/relationships/image" Target="media/image2.png"/><Relationship Id="rId5" Type="http://schemas.openxmlformats.org/officeDocument/2006/relationships/image" Target="L841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L845.TIF" TargetMode="External"/><Relationship Id="rId12" Type="http://schemas.openxmlformats.org/officeDocument/2006/relationships/image" Target="media/image5.png"/><Relationship Id="rId11" Type="http://schemas.openxmlformats.org/officeDocument/2006/relationships/image" Target="L844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1917</Words>
  <Characters>1962</Characters>
  <Lines>0</Lines>
  <Paragraphs>0</Paragraphs>
  <TotalTime>0</TotalTime>
  <ScaleCrop>false</ScaleCrop>
  <LinksUpToDate>false</LinksUpToDate>
  <CharactersWithSpaces>2039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2022-09-30T01:58:00Z</dcterms:created>
  <dc:creator>珊珊</dc:creator>
  <cp:lastModifiedBy>珊珊</cp:lastModifiedBy>
  <dcterms:modified xsi:type="dcterms:W3CDTF">2022-09-30T02:00:11Z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73C9B3BBF6004FB597CED5528194E801</vt:lpwstr>
  </property>
</Properties>
</file>