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楷体" w:hAnsi="楷体" w:eastAsia="楷体" w:cs="楷体"/>
          <w:b/>
          <w:bCs w:val="0"/>
          <w:i w:val="0"/>
          <w:sz w:val="18"/>
          <w:szCs w:val="18"/>
        </w:rPr>
      </w:pPr>
      <w:r>
        <w:rPr>
          <w:rFonts w:ascii="宋体" w:hAnsi="宋体" w:eastAsia="宋体" w:cs="宋体"/>
          <w:b/>
          <w:bCs w:val="0"/>
          <w:kern w:val="2"/>
          <w:sz w:val="30"/>
          <w:szCs w:val="21"/>
          <w:lang w:val="en-US" w:eastAsia="zh-CN" w:bidi="ar-SA"/>
        </w:rPr>
        <w:t>综合</w:t>
      </w:r>
      <w:r>
        <w:rPr>
          <w:rFonts w:hint="eastAsia" w:ascii="宋体" w:hAnsi="宋体" w:eastAsia="宋体" w:cs="宋体"/>
          <w:b/>
          <w:bCs w:val="0"/>
          <w:kern w:val="2"/>
          <w:sz w:val="30"/>
          <w:szCs w:val="21"/>
          <w:lang w:val="en-US" w:eastAsia="zh-CN" w:bidi="ar-SA"/>
        </w:rPr>
        <w:t>限时练（9）</w:t>
      </w:r>
      <w:r>
        <w:rPr>
          <w:rFonts w:hint="eastAsia" w:ascii="楷体" w:hAnsi="楷体" w:eastAsia="楷体" w:cs="楷体"/>
          <w:b/>
          <w:bCs w:val="0"/>
          <w:i w:val="0"/>
          <w:sz w:val="18"/>
          <w:szCs w:val="18"/>
          <w:lang w:eastAsia="zh-CN"/>
        </w:rPr>
        <w:t>盐城六</w:t>
      </w:r>
      <w:r>
        <w:rPr>
          <w:rFonts w:hint="eastAsia" w:ascii="楷体" w:hAnsi="楷体" w:eastAsia="楷体" w:cs="楷体"/>
          <w:b/>
          <w:bCs w:val="0"/>
          <w:i w:val="0"/>
          <w:sz w:val="18"/>
          <w:szCs w:val="18"/>
        </w:rPr>
        <w:t>校</w:t>
      </w:r>
      <w:r>
        <w:rPr>
          <w:rFonts w:hint="eastAsia" w:ascii="楷体" w:hAnsi="楷体" w:eastAsia="楷体" w:cs="楷体"/>
          <w:b/>
          <w:bCs w:val="0"/>
          <w:i w:val="0"/>
          <w:sz w:val="18"/>
          <w:szCs w:val="18"/>
          <w:lang w:val="en-US" w:eastAsia="zh-CN"/>
        </w:rPr>
        <w:t>4月</w:t>
      </w:r>
      <w:r>
        <w:rPr>
          <w:rFonts w:hint="eastAsia" w:ascii="楷体" w:hAnsi="楷体" w:eastAsia="楷体" w:cs="楷体"/>
          <w:b/>
          <w:bCs w:val="0"/>
          <w:i w:val="0"/>
          <w:sz w:val="18"/>
          <w:szCs w:val="18"/>
        </w:rPr>
        <w:t>联考</w:t>
      </w:r>
    </w:p>
    <w:p>
      <w:pPr>
        <w:widowControl w:val="0"/>
        <w:autoSpaceDE/>
        <w:autoSpaceDN/>
        <w:spacing w:line="240" w:lineRule="auto"/>
        <w:ind w:left="0" w:firstLine="602" w:firstLineChars="200"/>
        <w:jc w:val="center"/>
        <w:rPr>
          <w:rFonts w:ascii="Calibri" w:hAnsi="Calibri" w:eastAsia="Calibri" w:cs="Calibri"/>
          <w:bCs w:val="0"/>
          <w:kern w:val="2"/>
          <w:sz w:val="21"/>
          <w:szCs w:val="21"/>
          <w:lang w:val="en-US" w:eastAsia="zh-CN" w:bidi="ar-SA"/>
        </w:rPr>
      </w:pPr>
      <w:r>
        <w:rPr>
          <w:rFonts w:hint="eastAsia" w:ascii="宋体" w:hAnsi="宋体" w:eastAsia="宋体" w:cs="宋体"/>
          <w:b/>
          <w:bCs w:val="0"/>
          <w:kern w:val="2"/>
          <w:sz w:val="30"/>
          <w:szCs w:val="21"/>
          <w:lang w:val="en-US" w:eastAsia="zh-CN" w:bidi="ar-SA"/>
        </w:rPr>
        <w:t xml:space="preserve">   </w:t>
      </w:r>
      <w:r>
        <w:rPr>
          <w:rFonts w:ascii="Calibri" w:hAnsi="Calibri" w:eastAsia="Calibri" w:cs="Calibri"/>
          <w:bCs w:val="0"/>
          <w:kern w:val="2"/>
          <w:sz w:val="21"/>
          <w:szCs w:val="21"/>
          <w:lang w:val="en-US" w:eastAsia="zh-CN" w:bidi="ar-SA"/>
        </w:rPr>
        <w:t>姓名：___________班级：___________</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b/>
          <w:bCs w:val="0"/>
          <w:sz w:val="21"/>
          <w:szCs w:val="21"/>
        </w:rPr>
        <w:t>一、单项选择题：共15题，每题3分，共45分。每题只有一个选项最符合题意。</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1.2024年1月，商务部集中发布47项自贸试验区制度创新成果。至此，国家层面已累计推广349项自贸试验区制度创新成果。这些成果在各地推进高水平开放、完善市场经济基础制度、推动高质量发展等方面发挥了重要示范引领作用，推动形成了自贸试验区改革红利共享、开放成果普惠的良好局面。自贸区制度创新成果</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①是在中国民主革命和建设土壤里成长起来的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②是符合中国发展实际具有强大生命力的制度</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③集中体现了我国的国家治理体系和治理能力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④彰显了中国特色社会主义制度的巨大优越性</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B.①④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C.②③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D.②④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2.马克思恩格斯提出，“只有在革命中才能抛掉自己身上的一切陈旧的肮脏东西，才能胜任重建社会的工作”。列宁明确提出，“一个政党对自己的错误所抱的态度，是衡量这个党是否郑重，是否真正履行它对本阶级和劳动群众所负义务的一个最重要最可靠的尺度”。毛泽东指出，“我们同志的思想，我们党的工作，也会沾染灰尘的，也应该打扫和洗涤”。习近平指出，“勇于自我革命，是我们党最鲜明的品格，也是我们党最大的优势”。以上论断共同反映了（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①广大的人民群众在人类社会历史发展中的主体作用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②自我革命精神是马克思主义者能取得成功的制胜法宝</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③代表无产阶级根本利益的共产党没有自己的特殊利益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④与时俱进地改造思想是共产党人一直秉持的事业追求</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 ①②</w:t>
      </w:r>
      <w:r>
        <w:rPr>
          <w:rFonts w:hint="eastAsia" w:ascii="宋体" w:hAnsi="宋体" w:eastAsia="宋体" w:cs="宋体"/>
          <w:sz w:val="21"/>
          <w:szCs w:val="21"/>
        </w:rPr>
        <w:tab/>
      </w:r>
      <w:r>
        <w:rPr>
          <w:rFonts w:hint="eastAsia" w:ascii="宋体" w:hAnsi="宋体" w:eastAsia="宋体" w:cs="宋体"/>
          <w:sz w:val="21"/>
          <w:szCs w:val="21"/>
        </w:rPr>
        <w:t xml:space="preserve">    B. ①③</w:t>
      </w:r>
      <w:r>
        <w:rPr>
          <w:rFonts w:hint="eastAsia" w:ascii="宋体" w:hAnsi="宋体" w:eastAsia="宋体" w:cs="宋体"/>
          <w:sz w:val="21"/>
          <w:szCs w:val="21"/>
        </w:rPr>
        <w:tab/>
      </w:r>
      <w:r>
        <w:rPr>
          <w:rFonts w:hint="eastAsia" w:ascii="宋体" w:hAnsi="宋体" w:eastAsia="宋体" w:cs="宋体"/>
          <w:sz w:val="21"/>
          <w:szCs w:val="21"/>
        </w:rPr>
        <w:t xml:space="preserve">    C. ②④</w:t>
      </w:r>
      <w:r>
        <w:rPr>
          <w:rFonts w:hint="eastAsia" w:ascii="宋体" w:hAnsi="宋体" w:eastAsia="宋体" w:cs="宋体"/>
          <w:sz w:val="21"/>
          <w:szCs w:val="21"/>
        </w:rPr>
        <w:tab/>
      </w:r>
      <w:r>
        <w:rPr>
          <w:rFonts w:hint="eastAsia" w:ascii="宋体" w:hAnsi="宋体" w:eastAsia="宋体" w:cs="宋体"/>
          <w:sz w:val="21"/>
          <w:szCs w:val="21"/>
        </w:rPr>
        <w:t xml:space="preserve">    D. 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3.2023年，以习近平同志为核心的党中央团结带领中国人民，克服种种困难，经济运行持续回升向好，高质量发展基础巩固夯实，惠民政策不断取得成效，全面建设社会主义现代化国家迈出坚实步伐。2023年经济向好、发展向新、民生向暖的原因有（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①中国共产党全面履行经济社会发展的职能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②一以贯之地坚持走中国特色社会主义道路</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③推动我国社会主要矛盾发生了历史性变革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④我国高质量发展的成果不断惠及广大人民</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 xml:space="preserve">       B.①③</w:t>
      </w:r>
      <w:r>
        <w:rPr>
          <w:rFonts w:hint="eastAsia" w:ascii="宋体" w:hAnsi="宋体" w:eastAsia="宋体" w:cs="宋体"/>
          <w:sz w:val="21"/>
          <w:szCs w:val="21"/>
        </w:rPr>
        <w:tab/>
      </w:r>
      <w:r>
        <w:rPr>
          <w:rFonts w:hint="eastAsia" w:ascii="宋体" w:hAnsi="宋体" w:eastAsia="宋体" w:cs="宋体"/>
          <w:sz w:val="21"/>
          <w:szCs w:val="21"/>
        </w:rPr>
        <w:t xml:space="preserve">      C.②④</w:t>
      </w:r>
      <w:r>
        <w:rPr>
          <w:rFonts w:hint="eastAsia" w:ascii="宋体" w:hAnsi="宋体" w:eastAsia="宋体" w:cs="宋体"/>
          <w:sz w:val="21"/>
          <w:szCs w:val="21"/>
        </w:rPr>
        <w:tab/>
      </w:r>
      <w:r>
        <w:rPr>
          <w:rFonts w:hint="eastAsia" w:ascii="宋体" w:hAnsi="宋体" w:eastAsia="宋体" w:cs="宋体"/>
          <w:sz w:val="21"/>
          <w:szCs w:val="21"/>
        </w:rPr>
        <w:t xml:space="preserve">       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4.某大型国有钢铁企业实施改革深化提升行动，力争在增强企业服务国家战略全局和全省发展大局的功能作用、市场化机制、建设一流企业等方面取得明显成效。下列传导路径正确的是</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①参与重点实验室建设→开展科技攻关→完善产学研用融合→促进科技成果转化</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②做强做精钢铁产业→培育战略性新兴产业→优化产业结构→提升产业控制力</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③推行竞争上岗→深化岗位绩效管理→突出效益决定薪酬→健全薪酬分配机制</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④落实应急措施和预案→守住安全底线→强化安全环保管理→推进绿色低碳发展</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5.2023年是“消费提振年”，把恢复和扩大消费摆在优先位置，重点围绕改善消费条件、创新消费场景、营造消费氛围、提振消费信心，进一步增强消费对经济发展的基础性作用。对此，下列推导合理的是（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①优化供给质量→改善消费条件→释放消费潜力→畅通国内循环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②创新消费场景→激发消费活力→引发市场新动能→促进经济增长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③扩大财政支出→加大减税力度→刺激消费需求→提振消费信心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④改善消费品质→增强消费能力→提升消费意愿→营造消费氛围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6.感受全过程人民民主的思想内涵，为社会发展贡献青春智慧。针对中学生参与政协活动，某高中调研小组收集到以下资料</w:t>
      </w:r>
    </w:p>
    <w:p>
      <w:pPr>
        <w:keepNext w:val="0"/>
        <w:keepLines w:val="0"/>
        <w:pageBreakBefore w:val="0"/>
        <w:widowControl w:val="0"/>
        <w:kinsoku/>
        <w:wordWrap/>
        <w:overflowPunct/>
        <w:topLinePunct w:val="0"/>
        <w:bidi w:val="0"/>
        <w:adjustRightInd/>
        <w:snapToGrid/>
        <w:ind w:left="0"/>
        <w:rPr>
          <w:rFonts w:hint="eastAsia" w:ascii="楷体" w:hAnsi="楷体" w:eastAsia="楷体" w:cs="楷体"/>
          <w:sz w:val="21"/>
          <w:szCs w:val="21"/>
        </w:rPr>
      </w:pPr>
      <w:r>
        <w:rPr>
          <w:rFonts w:hint="eastAsia" w:ascii="楷体" w:hAnsi="楷体" w:eastAsia="楷体" w:cs="楷体"/>
          <w:sz w:val="21"/>
          <w:szCs w:val="21"/>
        </w:rPr>
        <w:t>◇学生甲参加学校模拟政协提案大赛，所提提案经政协委员修改完善后转化为正式提案、提交政协会议。</w:t>
      </w:r>
    </w:p>
    <w:p>
      <w:pPr>
        <w:keepNext w:val="0"/>
        <w:keepLines w:val="0"/>
        <w:pageBreakBefore w:val="0"/>
        <w:widowControl w:val="0"/>
        <w:kinsoku/>
        <w:wordWrap/>
        <w:overflowPunct/>
        <w:topLinePunct w:val="0"/>
        <w:bidi w:val="0"/>
        <w:adjustRightInd/>
        <w:snapToGrid/>
        <w:ind w:left="0"/>
        <w:rPr>
          <w:rFonts w:hint="eastAsia" w:ascii="楷体" w:hAnsi="楷体" w:eastAsia="楷体" w:cs="楷体"/>
          <w:sz w:val="21"/>
          <w:szCs w:val="21"/>
        </w:rPr>
      </w:pPr>
      <w:r>
        <w:rPr>
          <w:rFonts w:hint="eastAsia" w:ascii="楷体" w:hAnsi="楷体" w:eastAsia="楷体" w:cs="楷体"/>
          <w:sz w:val="21"/>
          <w:szCs w:val="21"/>
        </w:rPr>
        <w:t>◇学生乙列席市政协会议，近距离了解政协委员们就人民群众普遍关心的问题，开展调查研究、进行协商讨论。</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lang w:eastAsia="zh-CN"/>
        </w:rPr>
      </w:pPr>
      <w:r>
        <w:rPr>
          <w:rFonts w:hint="eastAsia" w:ascii="宋体" w:hAnsi="宋体" w:eastAsia="宋体" w:cs="宋体"/>
          <w:sz w:val="21"/>
          <w:szCs w:val="21"/>
        </w:rPr>
        <w:t>该小组拟提交调研报告，报告的主题可以是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①关注热点问题，提高公共参与素养</w:t>
      </w:r>
      <w:r>
        <w:rPr>
          <w:rFonts w:hint="eastAsia" w:ascii="宋体" w:hAnsi="宋体" w:eastAsia="宋体" w:cs="宋体"/>
          <w:sz w:val="21"/>
          <w:szCs w:val="21"/>
        </w:rPr>
        <w:tab/>
      </w:r>
      <w:r>
        <w:rPr>
          <w:rFonts w:hint="eastAsia" w:ascii="宋体" w:hAnsi="宋体" w:eastAsia="宋体" w:cs="宋体"/>
          <w:sz w:val="21"/>
          <w:szCs w:val="21"/>
        </w:rPr>
        <w:t>②聚焦民生切口，加强政协民主监督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③发挥协商民主优势，增强制度自信</w:t>
      </w:r>
      <w:r>
        <w:rPr>
          <w:rFonts w:hint="eastAsia" w:ascii="宋体" w:hAnsi="宋体" w:eastAsia="宋体" w:cs="宋体"/>
          <w:sz w:val="21"/>
          <w:szCs w:val="21"/>
        </w:rPr>
        <w:tab/>
      </w:r>
      <w:r>
        <w:rPr>
          <w:rFonts w:hint="eastAsia" w:ascii="宋体" w:hAnsi="宋体" w:eastAsia="宋体" w:cs="宋体"/>
          <w:sz w:val="21"/>
          <w:szCs w:val="21"/>
        </w:rPr>
        <w:t>④赋能自治组织，提高自我服务能力</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color w:val="000000"/>
          <w:sz w:val="21"/>
          <w:szCs w:val="21"/>
        </w:rPr>
        <w:t>B.①④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color w:val="000000"/>
          <w:sz w:val="21"/>
          <w:szCs w:val="21"/>
        </w:rPr>
        <w:t>C.②③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7.2023年以来，某镇组织人大代表开展针对文化水平较低的农村青壮年、外出务工、农村“三留守”、涉法涉诉等人员的专项排查，关注涉及婚恋家庭、邻里关系、经济纠纷等矛盾突出的特殊群体，目前已开展法律进校园活动4场、“三非”人员管理专题普法6场、矛盾纠纷调解25次，受教育群众800余人。这表明（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①人民代表大会制度是我国实现全过程人民民主的重要制度载体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②通过健全代表联络机制，能够保证人大代表自觉接受人民监督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③乡村普法活动的开展，为创建平安和谐社会环境贡献人大力量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p>
    <w:p>
      <w:pPr>
        <w:keepNext w:val="0"/>
        <w:keepLines w:val="0"/>
        <w:pageBreakBefore w:val="0"/>
        <w:widowControl w:val="0"/>
        <w:kinsoku/>
        <w:wordWrap/>
        <w:overflowPunct/>
        <w:topLinePunct w:val="0"/>
        <w:bidi w:val="0"/>
        <w:adjustRightInd/>
        <w:snapToGrid/>
        <w:ind w:left="0"/>
        <w:rPr>
          <w:rFonts w:hint="eastAsia" w:ascii="宋体" w:hAnsi="宋体" w:eastAsia="宋体" w:cs="宋体"/>
          <w:color w:val="FF0000"/>
          <w:sz w:val="21"/>
          <w:szCs w:val="21"/>
        </w:rPr>
      </w:pPr>
      <w:r>
        <w:rPr>
          <w:rFonts w:hint="eastAsia" w:ascii="宋体" w:hAnsi="宋体" w:eastAsia="宋体" w:cs="宋体"/>
          <w:sz w:val="21"/>
          <w:szCs w:val="21"/>
        </w:rPr>
        <w:t>④人大代表作为国家权力机关的组成人员协助地方政府开展工作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lang w:eastAsia="zh-CN"/>
        </w:rPr>
      </w:pPr>
      <w:r>
        <w:rPr>
          <w:rFonts w:hint="eastAsia" w:ascii="宋体" w:hAnsi="宋体" w:eastAsia="宋体" w:cs="宋体"/>
          <w:sz w:val="21"/>
          <w:szCs w:val="21"/>
        </w:rPr>
        <w:t>8.毛泽东指出：“不根据实际情况进行讨论和审查，一味盲目执行，这完全不是共产党人从斗争中创造新局面的思想路线。”习近平强调：“坚持从实际出发、实事求是，不只是思想方法问题，也是党性强不强问题。”这都告诉我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color w:val="000000"/>
          <w:sz w:val="21"/>
          <w:szCs w:val="21"/>
        </w:rPr>
        <w:t>C.②④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color w:val="000000"/>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①应注重对实际的调查研究，使主观符合客观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②从客观存在的实际出发是做好各项工作的前提</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③要在发挥主观能动性的前提下找到事物固有的规律性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④人的意识活动具有能动创造性和直接现实性</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0288" behindDoc="0" locked="0" layoutInCell="1" allowOverlap="1">
            <wp:simplePos x="0" y="0"/>
            <wp:positionH relativeFrom="column">
              <wp:posOffset>4524375</wp:posOffset>
            </wp:positionH>
            <wp:positionV relativeFrom="paragraph">
              <wp:posOffset>306070</wp:posOffset>
            </wp:positionV>
            <wp:extent cx="1804670" cy="1296670"/>
            <wp:effectExtent l="0" t="0" r="5080" b="17780"/>
            <wp:wrapSquare wrapText="bothSides"/>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8"/>
                    <a:stretch>
                      <a:fillRect/>
                    </a:stretch>
                  </pic:blipFill>
                  <pic:spPr>
                    <a:xfrm>
                      <a:off x="0" y="0"/>
                      <a:ext cx="1804670" cy="1296670"/>
                    </a:xfrm>
                    <a:prstGeom prst="rect">
                      <a:avLst/>
                    </a:prstGeom>
                  </pic:spPr>
                </pic:pic>
              </a:graphicData>
            </a:graphic>
          </wp:anchor>
        </w:drawing>
      </w:r>
      <w:r>
        <w:rPr>
          <w:rFonts w:hint="eastAsia" w:ascii="宋体" w:hAnsi="宋体" w:eastAsia="宋体" w:cs="宋体"/>
          <w:sz w:val="21"/>
          <w:szCs w:val="21"/>
        </w:rPr>
        <w:t>9.下列诗词与右图漫画</w:t>
      </w:r>
      <w:r>
        <w:rPr>
          <w:rFonts w:hint="eastAsia" w:ascii="楷体" w:hAnsi="楷体" w:eastAsia="楷体" w:cs="楷体"/>
          <w:sz w:val="21"/>
          <w:szCs w:val="21"/>
          <w:lang w:eastAsia="zh-CN"/>
        </w:rPr>
        <w:t>（对未来真正的慷慨，是把一切献给现在）</w:t>
      </w:r>
      <w:r>
        <w:rPr>
          <w:rFonts w:hint="eastAsia" w:ascii="宋体" w:hAnsi="宋体" w:eastAsia="宋体" w:cs="宋体"/>
          <w:sz w:val="21"/>
          <w:szCs w:val="21"/>
        </w:rPr>
        <w:t>蕴含的哲学寓意相似的是</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①一花独放不是春，百花齐放春满园</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②少年辛苦终身事，莫向光阴惰寸功</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③正其末者端其本，善其后者慎其先</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④桐花万里丹山路，雏凤清于老凤声</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B.①④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10．2024年河南卫视春晚开篇原创舞蹈《龙舞》火爆出圈。该舞蹈融合非遗高跷、民间舞龙、少儿街舞和中国戏曲脸谱等多种元素。舞台设计采用传统的中国画风格，既展现了龙的神秘与高贵，又与现代舞台技术相结合。该舞蹈的成功出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 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①在于文化载体承载、表达和展现着文化的内容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②植根于中华民族厚重的文化底蕴和强大的包容性</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③以新颖的表现方式实现优秀传统文化的当代表达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④有利于增强中华优秀传统文化的感召力和凝聚力</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lang w:eastAsia="zh-CN"/>
        </w:rPr>
      </w:pPr>
      <w:r>
        <w:rPr>
          <w:rFonts w:hint="eastAsia" w:ascii="宋体" w:hAnsi="宋体" w:eastAsia="宋体" w:cs="宋体"/>
          <w:sz w:val="21"/>
          <w:szCs w:val="21"/>
        </w:rPr>
        <w:t>11.《中华人民共和国保守国家秘密法》于2024年2月27日由第十四届全国人民代表大会常务委员会修订通过，自2024年5月1日起施行。该法第五条规定：国家秘密受法律保护。一切国家机关和武装力量、各政党和各人民团体、企业事业组织和其他社会组织以及公民都有保密的义务。任何危害国家秘密安全的行为，都必须受到法律追究。根据材料，下列说法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①我国实行单一制的国家管理形式，全国人民代表大会常委会享有国家立法权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②总体国家安全观要以政治安全为根本，政治安全决定和影响着其他领域的安全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③国家安全利益是国家的最高利益，要以新安全格局保障新发展格局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④国家安全是民族复兴的根基，国家安全是现代国家得以存在的法理依据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12.2023年11月15日，亚太经合组织部长级会议在美国旧金山闭幕。为期两天的会议围绕支持多边贸易体制、区域经济一体化、供应链合作、数字经济、促进包容、可持续贸易投资等议题进行了讨论并达成共识。材料表明</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①亚太经合组织致力于支持亚太区域经济可持续增长和繁荣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②部长级会议是亚太经合组织的最高级别的会议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③国家利益和国家实力是影响国际关系的决定性因素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④亚太经合组织是实践多边主义的最佳场所，是集体安全机制的核心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13. 张某在入职订立劳动合同时，公可要求其订立了一份协议作为合同附件，协议内容包括“我自愿申请加入公司奋斗者计划，放弃加班费”。半年后，张某因个人原因提出解除劳动合同并要求支付加班费。公司认可张某加班事实，但以协议为由拒绝支付。对此认识正确的是（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 该公司拒绝支付加班费侵犯了张某休息休假的权利</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B. 张某订立该协议属于自愿行为，故不应主张加班费</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4892675</wp:posOffset>
            </wp:positionH>
            <wp:positionV relativeFrom="paragraph">
              <wp:posOffset>181610</wp:posOffset>
            </wp:positionV>
            <wp:extent cx="1866900" cy="1543050"/>
            <wp:effectExtent l="0" t="0" r="0" b="0"/>
            <wp:wrapTight wrapText="bothSides">
              <wp:wrapPolygon>
                <wp:start x="0" y="0"/>
                <wp:lineTo x="0" y="21333"/>
                <wp:lineTo x="21380" y="21333"/>
                <wp:lineTo x="21380" y="0"/>
                <wp:lineTo x="0" y="0"/>
              </wp:wrapPolygon>
            </wp:wrapTight>
            <wp:docPr id="100003" name="图片 100003" descr="@@@04eece7b042e47ab94105671db76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4eece7b042e47ab94105671db767003"/>
                    <pic:cNvPicPr>
                      <a:picLocks noChangeAspect="1"/>
                    </pic:cNvPicPr>
                  </pic:nvPicPr>
                  <pic:blipFill>
                    <a:blip r:embed="rId9"/>
                    <a:stretch>
                      <a:fillRect/>
                    </a:stretch>
                  </pic:blipFill>
                  <pic:spPr>
                    <a:xfrm>
                      <a:off x="0" y="0"/>
                      <a:ext cx="1866900" cy="1543050"/>
                    </a:xfrm>
                    <a:prstGeom prst="rect">
                      <a:avLst/>
                    </a:prstGeom>
                  </pic:spPr>
                </pic:pic>
              </a:graphicData>
            </a:graphic>
          </wp:anchor>
        </w:drawing>
      </w:r>
      <w:r>
        <w:rPr>
          <w:rFonts w:hint="eastAsia" w:ascii="宋体" w:hAnsi="宋体" w:eastAsia="宋体" w:cs="宋体"/>
          <w:sz w:val="21"/>
          <w:szCs w:val="21"/>
        </w:rPr>
        <w:t>C. 张某可直接向人民法院提起诉讼，维护自己的合法权益</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D. 该公司与张某的劳动争议如形成仲裁裁决即为终局裁决</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14. 对该诗诗句理解正确的是（    ）</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①“夕照红于烧，晴空碧胜蓝”——采用类比推理描述晚霞和晴空的美丽景色</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②“兽形云不一，弓势月初三”——采用形象思维生动、形象、逼真地描绘云和月</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③“雁思来天北，砧愁满水南”——运用联想思维由鸿雁南飞想到了戍边的亲人</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④“萧条秋气味，未老已深谙”——运用不完全归纳推理得出对萧瑟秋意的认识</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lang w:eastAsia="zh-CN"/>
        </w:rPr>
      </w:pPr>
      <w:r>
        <w:rPr>
          <w:rFonts w:hint="eastAsia" w:ascii="宋体" w:hAnsi="宋体" w:eastAsia="宋体" w:cs="宋体"/>
          <w:sz w:val="21"/>
          <w:szCs w:val="21"/>
        </w:rPr>
        <w:t>15．对一座城市而言，资源禀赋是孕育成长的物质基础，也是决定发展状态的关键因素。然而，这一“源动力”并非无限，贪大求全就会顾此失彼。近年来，北京从聚集资源求增长到疏解功能谋发展，成为全国首个减量发展的超大城市。这有力地说明，减量发展不是不要发展，而是要高质量发展。对此，下列理解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①“减量发展”与“高质量发展”这组概念是属种关系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②对“这一”源动力“并非无限”进行换质推理的真实结论是“这一”源动力“是有限的”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③“资源禀赋是孕育成长的物质基础，也是决定发展状态的关键因素”是关系判断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p>
    <w:p>
      <w:pPr>
        <w:keepNext w:val="0"/>
        <w:keepLines w:val="0"/>
        <w:pageBreakBefore w:val="0"/>
        <w:widowControl w:val="0"/>
        <w:kinsoku/>
        <w:wordWrap/>
        <w:overflowPunct/>
        <w:topLinePunct w:val="0"/>
        <w:bidi w:val="0"/>
        <w:adjustRightInd/>
        <w:snapToGrid/>
        <w:ind w:left="0"/>
        <w:rPr>
          <w:rFonts w:hint="eastAsia" w:ascii="宋体" w:hAnsi="宋体" w:eastAsia="宋体" w:cs="宋体"/>
          <w:sz w:val="21"/>
          <w:szCs w:val="21"/>
        </w:rPr>
      </w:pPr>
      <w:r>
        <w:rPr>
          <w:rFonts w:hint="eastAsia" w:ascii="宋体" w:hAnsi="宋体" w:eastAsia="宋体" w:cs="宋体"/>
          <w:sz w:val="21"/>
          <w:szCs w:val="21"/>
        </w:rPr>
        <w:t>④在“贪大求全就会顾此失彼”这一判断中，其前一种情况是后一种情况的充分条件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ind w:left="0" w:leftChars="0" w:firstLine="0" w:firstLineChars="0"/>
        <w:rPr>
          <w:b/>
          <w:bCs w:val="0"/>
          <w:sz w:val="21"/>
          <w:szCs w:val="21"/>
        </w:rPr>
      </w:pPr>
      <w:r>
        <w:rPr>
          <w:rFonts w:hint="eastAsia"/>
          <w:b/>
          <w:bCs w:val="0"/>
          <w:sz w:val="21"/>
          <w:szCs w:val="21"/>
        </w:rPr>
        <w:t>二、非选择题：本大题共</w:t>
      </w:r>
      <w:r>
        <w:rPr>
          <w:rFonts w:cs="Times New Roman"/>
          <w:b/>
          <w:bCs w:val="0"/>
          <w:sz w:val="21"/>
          <w:szCs w:val="21"/>
        </w:rPr>
        <w:t>5</w:t>
      </w:r>
      <w:r>
        <w:rPr>
          <w:rFonts w:hint="eastAsia"/>
          <w:b/>
          <w:bCs w:val="0"/>
          <w:sz w:val="21"/>
          <w:szCs w:val="21"/>
        </w:rPr>
        <w:t>大题，共</w:t>
      </w:r>
      <w:r>
        <w:rPr>
          <w:rFonts w:cs="Times New Roman"/>
          <w:b/>
          <w:bCs w:val="0"/>
          <w:sz w:val="21"/>
          <w:szCs w:val="21"/>
        </w:rPr>
        <w:t>55</w:t>
      </w:r>
      <w:r>
        <w:rPr>
          <w:rFonts w:hint="eastAsia"/>
          <w:b/>
          <w:bCs w:val="0"/>
          <w:sz w:val="21"/>
          <w:szCs w:val="21"/>
        </w:rPr>
        <w:t>分。</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16.“古今中西之争”指一百多年来围绕中国如何实现现代化而多次爆发的、以古今中西之文化资源取舍为中心的思想争论。</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近代以来，西方列强叩开中国大门，西方新兴工商业文明给中国传统农牧业文明致命一击。为应对这一挑战，在社会上掀起了文化论战，既有主张固守“祖宗之法不可变”的思想观念，也有提倡“全盘西化”的价值倾向，还有“中学为体，西学为用”的折中看法，都对中国社会发展产生了不同程度的历史影响。</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中国共产党成立以来，学习源自西方但又批判西方的马克思主义，并将其与中国具体实际相结合、与中华优秀传统文化相结合，更高层次上融汇中西文明之精华，让古老的中华文明在现代社会得以更始重生。新中国成立后，党领导人民在实现“站起来”之后又探寻“富起来”与“强起来”的道路。基于历史逻辑和实践逻辑，在新时代，习近平总书记提出“经过长期努力，我们比以往任何一个时代都更有条件破解‘古今中西之争’”。</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sz w:val="21"/>
          <w:szCs w:val="21"/>
        </w:rPr>
      </w:pPr>
      <w:r>
        <w:rPr>
          <w:rFonts w:hint="eastAsia"/>
          <w:sz w:val="21"/>
          <w:szCs w:val="21"/>
        </w:rPr>
        <w:t>结合材料，运用中国特色社会主义、文化传承与文化创新的知识，分析“我们比以往任何一个时代都更有条件破解‘古今中西之争’”的底气何在。(10分)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val="0"/>
        <w:autoSpaceDE/>
        <w:autoSpaceDN/>
        <w:spacing w:line="240" w:lineRule="auto"/>
        <w:ind w:left="0"/>
        <w:jc w:val="left"/>
        <w:rPr>
          <w:rFonts w:hint="eastAsia" w:ascii="黑体" w:hAnsi="宋体" w:eastAsia="黑体" w:cs="黑体"/>
          <w:b/>
          <w:bCs/>
          <w:color w:val="000000"/>
          <w:kern w:val="2"/>
          <w:sz w:val="21"/>
          <w:szCs w:val="21"/>
          <w:u w:val="dotted"/>
          <w:lang w:val="en-US" w:eastAsia="zh-CN" w:bidi="ar"/>
        </w:rPr>
      </w:pPr>
      <w:r>
        <w:rPr>
          <w:rFonts w:hint="eastAsia" w:ascii="黑体" w:hAnsi="宋体" w:eastAsia="黑体" w:cs="黑体"/>
          <w:b/>
          <w:bCs/>
          <w:color w:val="000000"/>
          <w:kern w:val="2"/>
          <w:sz w:val="21"/>
          <w:szCs w:val="21"/>
          <w:u w:val="dotted"/>
          <w:lang w:val="en-US" w:eastAsia="zh-CN"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 w:val="21"/>
          <w:szCs w:val="21"/>
        </w:rPr>
      </w:pPr>
      <w:r>
        <w:rPr>
          <w:rFonts w:hint="eastAsia" w:ascii="黑体" w:hAnsi="宋体" w:eastAsia="黑体" w:cs="黑体"/>
          <w:b/>
          <w:bCs/>
          <w:color w:val="000000"/>
          <w:kern w:val="2"/>
          <w:sz w:val="21"/>
          <w:szCs w:val="21"/>
          <w:u w:val="dotted"/>
          <w:lang w:val="en-US" w:eastAsia="zh-CN" w:bidi="ar"/>
        </w:rPr>
        <w:t xml:space="preserve">                                                                                                   </w:t>
      </w:r>
    </w:p>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17.习近平总书记指出，发展新质生产力是推动高质量发展的内在要求和重要着力点。</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江苏省因地制宜向“新”而行。新质生产力，“苏州智造”强基提质行动，全力建设”1030”产业体系；要坚持以科技创新为引领，大力实施科技创新“八大工程”，强化企业创新主体地位，加强科技人才和技能人才引进培育，支撑江苏成为发展新质生产力的重要阵地。</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此外，江苏开放赋能发展，自贸试验区自挂牌运营以来充分发挥地缘优势、资源优势、贸易投资和人文交流优势，在推进区域合作交流便化利、拓展多领域经贸合作空间等方面，探索国际合作的新路径、新模式、新机制，积极打造贸易和投资合作先行区，对外开放新高地。</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sz w:val="21"/>
          <w:szCs w:val="21"/>
        </w:rPr>
      </w:pPr>
      <w:r>
        <w:rPr>
          <w:rFonts w:hint="eastAsia"/>
          <w:sz w:val="21"/>
          <w:szCs w:val="21"/>
        </w:rPr>
        <w:t>有人认为，江苏因地制宜，发展高新技术产业育好“苏版”新质生产力就能实现经济高质量发展。结合材料，运用经济与社会和当代国际政治与经济的知识对此加以评析。(11分)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val="0"/>
        <w:autoSpaceDE/>
        <w:autoSpaceDN/>
        <w:spacing w:line="240" w:lineRule="auto"/>
        <w:ind w:left="0"/>
        <w:jc w:val="left"/>
        <w:rPr>
          <w:rFonts w:hint="eastAsia" w:ascii="黑体" w:hAnsi="宋体" w:eastAsia="黑体" w:cs="黑体"/>
          <w:b/>
          <w:bCs/>
          <w:color w:val="000000"/>
          <w:kern w:val="2"/>
          <w:sz w:val="21"/>
          <w:szCs w:val="21"/>
          <w:u w:val="dotted"/>
          <w:lang w:val="en-US" w:eastAsia="zh-CN" w:bidi="ar"/>
        </w:rPr>
      </w:pPr>
      <w:r>
        <w:rPr>
          <w:rFonts w:hint="eastAsia" w:ascii="黑体" w:hAnsi="宋体" w:eastAsia="黑体" w:cs="黑体"/>
          <w:b/>
          <w:bCs/>
          <w:color w:val="000000"/>
          <w:kern w:val="2"/>
          <w:sz w:val="21"/>
          <w:szCs w:val="21"/>
          <w:u w:val="dotted"/>
          <w:lang w:val="en-US" w:eastAsia="zh-CN"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18. 2024年春节贺岁片《第二十条》热播，引发了广大观众的关注和热议。电影片名取自《中华人民共和国刑法》第二十条。电影取材于真实案例，以正当防卫为线索，深刻地剖析了法律条款与现实生活的关系。是见义勇为还是非法侵害，是防卫过当还是互殴，如何把握正当防卫的防卫时间，尤其是如何准确界定“正在进行的不法侵害”再度引发了人们的深度思考。</w:t>
      </w:r>
    </w:p>
    <w:tbl>
      <w:tblPr>
        <w:tblStyle w:val="5"/>
        <w:tblpPr w:leftFromText="180" w:rightFromText="180" w:vertAnchor="text" w:horzAnchor="page" w:tblpX="2794"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tcBorders>
              <w:top w:val="single" w:color="auto" w:sz="4" w:space="0"/>
              <w:left w:val="single" w:color="auto" w:sz="4" w:space="0"/>
              <w:bottom w:val="dashSmallGap"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r>
              <w:rPr>
                <w:rFonts w:hint="eastAsia" w:ascii="楷体" w:hAnsi="楷体" w:eastAsia="楷体" w:cs="楷体"/>
                <w:sz w:val="21"/>
                <w:szCs w:val="21"/>
              </w:rPr>
              <w:t>《中华人民共和国刑法》第二十条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tcBorders>
              <w:top w:val="dashSmallGap" w:color="auto" w:sz="4" w:space="0"/>
            </w:tcBorders>
          </w:tcPr>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r>
              <w:rPr>
                <w:rFonts w:hint="eastAsia" w:ascii="楷体" w:hAnsi="楷体" w:eastAsia="楷体" w:cs="楷体"/>
                <w:sz w:val="21"/>
                <w:szCs w:val="21"/>
              </w:rPr>
              <w:t>为了使国家、公共利益、本人或者他人的人身、财产和其他权利免受正在进行的不法侵害，而采取的制止不法侵害的行为，对不法侵害人造成损害的，属于正当防卫，不负刑事责任。</w:t>
            </w:r>
          </w:p>
        </w:tc>
      </w:tr>
    </w:tbl>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山东“于欢案”、昆山“反杀案”、福建“赵宇案”等这类案件的发生，推动“两高一部”发布《关于依法适用正当防卫制度的指导意见》，对依法准确适用正当防卫制度作出了较为全面系统的规定，进一步强调要切实防止“谁能闹谁有理”“谁死伤谁有理”的错误做法，这是对“法不能向不法让步”法治精神的坚决捍卫。绝不让“英雄流血又流泪”！闪耀着公理公平和正义的“第二十条”使冰冷的法条开始变得有温度。影片中检察官的话“我们办的不是案子，而是别人的人生”，更是唤醒沉睡的法条、激活人性的善良。这不仅是一场电影，更是一次法治观念的深度挖掘，一次对社会伦理与法律边界的深入探讨。</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sz w:val="21"/>
          <w:szCs w:val="21"/>
        </w:rPr>
      </w:pPr>
      <w:r>
        <w:rPr>
          <w:rFonts w:hint="eastAsia"/>
          <w:sz w:val="21"/>
          <w:szCs w:val="21"/>
        </w:rPr>
        <w:t>结合材料，运用政治与法治的知识，分析这部电影给观众带来的的法治之光。(11分)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val="0"/>
        <w:autoSpaceDE/>
        <w:autoSpaceDN/>
        <w:spacing w:line="240" w:lineRule="auto"/>
        <w:ind w:left="0"/>
        <w:jc w:val="left"/>
        <w:rPr>
          <w:rFonts w:hint="eastAsia" w:ascii="黑体" w:hAnsi="宋体" w:eastAsia="黑体" w:cs="黑体"/>
          <w:b/>
          <w:bCs/>
          <w:color w:val="000000"/>
          <w:kern w:val="2"/>
          <w:sz w:val="21"/>
          <w:szCs w:val="21"/>
          <w:u w:val="dotted"/>
          <w:lang w:val="en-US" w:eastAsia="zh-CN" w:bidi="ar"/>
        </w:rPr>
      </w:pPr>
      <w:r>
        <w:rPr>
          <w:rFonts w:hint="eastAsia" w:ascii="黑体" w:hAnsi="宋体" w:eastAsia="黑体" w:cs="黑体"/>
          <w:b/>
          <w:bCs/>
          <w:color w:val="000000"/>
          <w:kern w:val="2"/>
          <w:sz w:val="21"/>
          <w:szCs w:val="21"/>
          <w:u w:val="dotted"/>
          <w:lang w:val="en-US" w:eastAsia="zh-CN"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19.近年来，中国老年人口占比持续上升，养老问题越来越受到社会关注。一项最新调研数据展示“99%的老年人在家养老，90%以上的重度失能失智老年人选择居家养老，居家养老问题已成为养老工作面临的核心问题。”受中国传统文化影响，居家养老更契合老年人的生活需求和心理期盼，成为养老的主要选择。</w:t>
      </w: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楷体" w:hAnsi="楷体" w:eastAsia="楷体" w:cs="楷体"/>
          <w:sz w:val="21"/>
          <w:szCs w:val="21"/>
        </w:rPr>
      </w:pPr>
      <w:r>
        <w:rPr>
          <w:rFonts w:hint="eastAsia" w:ascii="楷体" w:hAnsi="楷体" w:eastAsia="楷体" w:cs="楷体"/>
          <w:sz w:val="21"/>
          <w:szCs w:val="21"/>
        </w:rPr>
        <w:t>但当前，我国居家养老存在子女工作忙、照顾不周，缺乏医疗条件、护理压力大，易引发家庭矛盾、就医不及时等痛点、难点、堵点。面对居家养老的不足，近年来，社区养老、机构养老等模式发展如火如荼，有效加强了我国养老服务能力建设，提升我国养老水平，让广大老年人过上更有品质的晚年生活。在未来，居家社区医养结合将成为养老发展的趋势。</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sz w:val="21"/>
          <w:szCs w:val="21"/>
        </w:rPr>
      </w:pPr>
      <w:r>
        <w:rPr>
          <w:rFonts w:hint="eastAsia"/>
          <w:sz w:val="21"/>
          <w:szCs w:val="21"/>
        </w:rPr>
        <w:t>结合材料，运用“唯物辩证法的实质与核心”的知识，分析如何破解当今社会的养老问题。(9分)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val="0"/>
        <w:autoSpaceDE/>
        <w:autoSpaceDN/>
        <w:spacing w:line="240" w:lineRule="auto"/>
        <w:ind w:left="0"/>
        <w:jc w:val="left"/>
        <w:rPr>
          <w:rFonts w:hint="eastAsia" w:ascii="黑体" w:hAnsi="宋体" w:eastAsia="黑体" w:cs="黑体"/>
          <w:b/>
          <w:bCs/>
          <w:color w:val="000000"/>
          <w:kern w:val="2"/>
          <w:sz w:val="21"/>
          <w:szCs w:val="21"/>
          <w:u w:val="dotted"/>
          <w:lang w:val="en-US" w:eastAsia="zh-CN" w:bidi="ar"/>
        </w:rPr>
      </w:pPr>
      <w:r>
        <w:rPr>
          <w:rFonts w:hint="eastAsia" w:ascii="黑体" w:hAnsi="宋体" w:eastAsia="黑体" w:cs="黑体"/>
          <w:b/>
          <w:bCs/>
          <w:color w:val="000000"/>
          <w:kern w:val="2"/>
          <w:sz w:val="21"/>
          <w:szCs w:val="21"/>
          <w:u w:val="dotted"/>
          <w:lang w:val="en-US" w:eastAsia="zh-CN"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20．王某（男）与吴某（女）原系夫妻关系，共生育二子二女。1961年，双方经法院调解离婚。离婚后，王某从A省返回J省工作生活，四个子女从未探望、赡养过王某。2003年，在王某弟弟妹妹的见证下，王某与居委会签订一份遗赠扶养协议，载明由于历史等原因，王某一直独身，虽有兄弟姐妹，但由于工作忙、距离远，照顾不便，由居委会按“五保户”待遇负责王某的日常生活、养老至寿终，王某的财产在其寿终后由居委会处置。协议签订后，居委会一直安排专人照顾王某起居和就医陪护，直到王某94岁去世，并为其操办了丧事。王某的四个子女在得知王某去世的消息后，从外地赶回要求继承遗产，与居委会产生争议。</w:t>
      </w: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1"/>
          <w:szCs w:val="21"/>
        </w:rPr>
      </w:pPr>
      <w:r>
        <w:rPr>
          <w:rFonts w:hint="eastAsia"/>
          <w:sz w:val="21"/>
          <w:szCs w:val="21"/>
        </w:rPr>
        <w:t>（1）结合材料，运用《法律与生活》的有关知识说明王某的遗产应如何处理并说明理由。（8分）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val="0"/>
        <w:autoSpaceDE/>
        <w:autoSpaceDN/>
        <w:spacing w:line="240" w:lineRule="auto"/>
        <w:ind w:left="0"/>
        <w:jc w:val="left"/>
        <w:rPr>
          <w:rFonts w:hint="eastAsia" w:ascii="黑体" w:hAnsi="宋体" w:eastAsia="黑体" w:cs="黑体"/>
          <w:b/>
          <w:bCs/>
          <w:color w:val="000000"/>
          <w:kern w:val="2"/>
          <w:sz w:val="21"/>
          <w:szCs w:val="21"/>
          <w:u w:val="dotted"/>
          <w:lang w:val="en-US" w:eastAsia="zh-CN" w:bidi="ar"/>
        </w:rPr>
      </w:pPr>
      <w:r>
        <w:rPr>
          <w:rFonts w:hint="eastAsia" w:ascii="黑体" w:hAnsi="宋体" w:eastAsia="黑体" w:cs="黑体"/>
          <w:b/>
          <w:bCs/>
          <w:color w:val="000000"/>
          <w:kern w:val="2"/>
          <w:sz w:val="21"/>
          <w:szCs w:val="21"/>
          <w:u w:val="dotted"/>
          <w:lang w:val="en-US" w:eastAsia="zh-CN" w:bidi="ar"/>
        </w:rPr>
        <w:t xml:space="preserve">                                                                                                   </w:t>
      </w:r>
    </w:p>
    <w:p>
      <w:pPr>
        <w:shd w:val="clear" w:color="auto" w:fill="FFFFFF"/>
        <w:autoSpaceDE/>
        <w:autoSpaceDN/>
        <w:spacing w:line="288" w:lineRule="auto"/>
        <w:ind w:left="0"/>
        <w:jc w:val="left"/>
        <w:textAlignment w:val="center"/>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vanish/>
          <w:spacing w:val="-566"/>
          <w:w w:val="1"/>
          <w:position w:val="-1"/>
          <w:sz w:val="21"/>
          <w:szCs w:val="21"/>
        </w:rPr>
        <w:t xml:space="preserve">2024-04-07T20:31:31.644643  QPTUERU :fId: QPTUERU  </w:t>
      </w:r>
      <w:r>
        <w:rPr>
          <w:rFonts w:hint="eastAsia" w:ascii="宋体" w:hAnsi="宋体" w:eastAsia="宋体" w:cs="宋体"/>
          <w:sz w:val="21"/>
          <w:szCs w:val="21"/>
        </w:rPr>
        <w:t>2）有人认为，在本案中，只要协议人与居委会签订了有效的遗赠扶养协议，其子女就不能继承其遗产。运用《逻辑与思维》的知识评析该观点。（6分）</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lang w:bidi="ar"/>
        </w:rPr>
        <w:t>【答】</w:t>
      </w: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rPr>
          <w:rFonts w:ascii="黑体" w:hAnsi="宋体" w:eastAsia="黑体" w:cs="黑体"/>
          <w:b/>
          <w:bCs/>
          <w:color w:val="000000"/>
          <w:sz w:val="21"/>
          <w:szCs w:val="21"/>
          <w:u w:val="dotted"/>
          <w:lang w:bidi="ar"/>
        </w:rPr>
      </w:pPr>
      <w:r>
        <w:rPr>
          <w:rFonts w:hint="eastAsia" w:ascii="黑体" w:hAnsi="宋体" w:eastAsia="黑体" w:cs="黑体"/>
          <w:b/>
          <w:bCs/>
          <w:color w:val="000000"/>
          <w:sz w:val="21"/>
          <w:szCs w:val="21"/>
          <w:u w:val="dotted"/>
          <w:lang w:bidi="ar"/>
        </w:rPr>
        <w:t xml:space="preserve">                                                                                                    </w:t>
      </w:r>
    </w:p>
    <w:p>
      <w:pPr>
        <w:widowControl/>
        <w:autoSpaceDE/>
        <w:autoSpaceDN/>
        <w:spacing w:line="288" w:lineRule="auto"/>
        <w:ind w:left="0"/>
        <w:jc w:val="left"/>
      </w:pPr>
      <w:r>
        <w:rPr>
          <w:rFonts w:hint="eastAsia" w:ascii="黑体" w:hAnsi="宋体" w:eastAsia="黑体" w:cs="黑体"/>
          <w:b/>
          <w:bCs/>
          <w:color w:val="000000"/>
          <w:sz w:val="21"/>
          <w:szCs w:val="21"/>
          <w:u w:val="dotted"/>
          <w:lang w:bidi="ar"/>
        </w:rPr>
        <w:t xml:space="preserve">                                                                                                    </w:t>
      </w:r>
      <w:bookmarkStart w:id="0" w:name="_GoBack"/>
      <w:bookmarkEnd w:id="0"/>
    </w:p>
    <w:sectPr>
      <w:headerReference r:id="rId5" w:type="default"/>
      <w:footerReference r:id="rId6" w:type="default"/>
      <w:pgSz w:w="11906" w:h="16838"/>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spacing w:line="240" w:lineRule="auto"/>
      <w:ind w:left="0"/>
      <w:jc w:val="left"/>
      <w:rPr>
        <w:rFonts w:ascii="Times New Roman" w:hAnsi="Times New Roman" w:eastAsia="宋体" w:cs="Times New Roman"/>
        <w:bCs w:val="0"/>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bCs w:val="0"/>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autoSpaceDN/>
      <w:snapToGrid w:val="0"/>
      <w:spacing w:line="240" w:lineRule="auto"/>
      <w:ind w:left="0"/>
      <w:jc w:val="both"/>
      <w:rPr>
        <w:rFonts w:ascii="Times New Roman" w:hAnsi="Times New Roman" w:eastAsia="宋体" w:cs="Times New Roman"/>
        <w:bCs w:val="0"/>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615832"/>
    <w:rsid w:val="00030334"/>
    <w:rsid w:val="000F1B23"/>
    <w:rsid w:val="00184666"/>
    <w:rsid w:val="001A42B9"/>
    <w:rsid w:val="00236D51"/>
    <w:rsid w:val="0027216F"/>
    <w:rsid w:val="0029279F"/>
    <w:rsid w:val="002B3DF5"/>
    <w:rsid w:val="00352C85"/>
    <w:rsid w:val="00382142"/>
    <w:rsid w:val="00383EB9"/>
    <w:rsid w:val="003D1CBE"/>
    <w:rsid w:val="004151FC"/>
    <w:rsid w:val="00457209"/>
    <w:rsid w:val="0049498F"/>
    <w:rsid w:val="0056018F"/>
    <w:rsid w:val="00583929"/>
    <w:rsid w:val="005D0970"/>
    <w:rsid w:val="00615832"/>
    <w:rsid w:val="00634396"/>
    <w:rsid w:val="00640A41"/>
    <w:rsid w:val="006C4F72"/>
    <w:rsid w:val="006E2E0F"/>
    <w:rsid w:val="0071774F"/>
    <w:rsid w:val="008A350E"/>
    <w:rsid w:val="008C181D"/>
    <w:rsid w:val="008E29AA"/>
    <w:rsid w:val="0094481E"/>
    <w:rsid w:val="00956F03"/>
    <w:rsid w:val="009A3DB6"/>
    <w:rsid w:val="009C7847"/>
    <w:rsid w:val="009D7359"/>
    <w:rsid w:val="00B4002C"/>
    <w:rsid w:val="00B75B57"/>
    <w:rsid w:val="00BB167E"/>
    <w:rsid w:val="00C02FC6"/>
    <w:rsid w:val="00C17890"/>
    <w:rsid w:val="00C438CC"/>
    <w:rsid w:val="00CB3FCA"/>
    <w:rsid w:val="00CB7B7A"/>
    <w:rsid w:val="00D65719"/>
    <w:rsid w:val="00D928A6"/>
    <w:rsid w:val="00DB09B1"/>
    <w:rsid w:val="00DC038C"/>
    <w:rsid w:val="00DF6666"/>
    <w:rsid w:val="00E06AB8"/>
    <w:rsid w:val="00E62C7D"/>
    <w:rsid w:val="00E72076"/>
    <w:rsid w:val="00F0165F"/>
    <w:rsid w:val="00F42F1D"/>
    <w:rsid w:val="00F43787"/>
    <w:rsid w:val="00FD15BA"/>
    <w:rsid w:val="0F37379D"/>
    <w:rsid w:val="1E0A3BC4"/>
    <w:rsid w:val="27EE00B2"/>
    <w:rsid w:val="33145266"/>
    <w:rsid w:val="33D67385"/>
    <w:rsid w:val="3A6C3008"/>
    <w:rsid w:val="4CE8781C"/>
    <w:rsid w:val="58E9480B"/>
    <w:rsid w:val="5CDB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12" w:lineRule="auto"/>
      <w:ind w:left="482"/>
    </w:pPr>
    <w:rPr>
      <w:rFonts w:cs="宋体" w:asciiTheme="majorEastAsia" w:hAnsiTheme="majorEastAsia" w:eastAsiaTheme="majorEastAsia"/>
      <w:bCs/>
      <w:kern w:val="2"/>
      <w:sz w:val="24"/>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rFonts w:ascii="Calibri" w:hAnsi="Calibri" w:eastAsia="宋体" w:cs="Times New Roman"/>
      <w:sz w:val="18"/>
      <w:szCs w:val="18"/>
    </w:rPr>
  </w:style>
  <w:style w:type="character" w:customStyle="1" w:styleId="8">
    <w:name w:val="页脚 字符"/>
    <w:basedOn w:val="6"/>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5567</Words>
  <Characters>5747</Characters>
  <Lines>253</Lines>
  <Paragraphs>119</Paragraphs>
  <TotalTime>2</TotalTime>
  <ScaleCrop>false</ScaleCrop>
  <LinksUpToDate>false</LinksUpToDate>
  <CharactersWithSpaces>6004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2024-04-12T02:56:00Z</dcterms:created>
  <dc:creator>个人用户</dc:creator>
  <cp:lastModifiedBy>徐蓉</cp:lastModifiedBy>
  <cp:lastPrinted>2024-04-12T03:12:00Z</cp:lastPrinted>
  <dcterms:modified xsi:type="dcterms:W3CDTF">2024-04-25T09:25:20Z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3E6F7C717CAA4F0689759E41DA6EC168_12</vt:lpwstr>
  </property>
</Properties>
</file>