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eastAsia="宋体" w:cs="宋体"/>
          <w:b/>
          <w:sz w:val="30"/>
          <w:lang w:val="en-US" w:eastAsia="zh-CN"/>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12700" cy="12700"/>
                    </a:xfrm>
                    <a:prstGeom prst="rect">
                      <a:avLst/>
                    </a:prstGeom>
                  </pic:spPr>
                </pic:pic>
              </a:graphicData>
            </a:graphic>
          </wp:inline>
        </w:drawing>
      </w:r>
      <w:r>
        <w:rPr>
          <w:rFonts w:ascii="宋体" w:hAnsi="宋体" w:cs="宋体"/>
          <w:b/>
          <w:sz w:val="30"/>
        </w:rPr>
        <w:t>图表题</w:t>
      </w:r>
      <w:r>
        <w:drawing>
          <wp:inline distT="0" distB="0" distL="114300" distR="114300">
            <wp:extent cx="12700" cy="12700"/>
            <wp:effectExtent l="0" t="0" r="0" b="0"/>
            <wp:docPr id="1748691764" name="图片 174869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91764" name="图片 1748691764"/>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hint="eastAsia" w:ascii="宋体" w:hAnsi="宋体" w:cs="宋体"/>
          <w:b/>
          <w:sz w:val="30"/>
        </w:rPr>
        <w:t>提升练</w:t>
      </w:r>
      <w:r>
        <w:rPr>
          <w:rFonts w:hint="eastAsia" w:ascii="宋体" w:hAnsi="宋体" w:cs="宋体"/>
          <w:b/>
          <w:sz w:val="30"/>
          <w:lang w:val="en-US" w:eastAsia="zh-CN"/>
        </w:rPr>
        <w:t>1</w:t>
      </w:r>
    </w:p>
    <w:p>
      <w:pPr>
        <w:jc w:val="center"/>
        <w:textAlignment w:val="center"/>
        <w:rPr>
          <w:rFonts w:ascii="宋体" w:hAnsi="宋体" w:cs="宋体"/>
          <w:b/>
          <w:sz w:val="30"/>
        </w:rPr>
      </w:pPr>
      <w:r>
        <w:rPr>
          <w:rFonts w:ascii="Calibri" w:hAnsi="Calibri" w:eastAsia="Calibri" w:cs="Calibri"/>
        </w:rPr>
        <w:t>学校:___________姓名：___________班级：___________考号：___________</w:t>
      </w:r>
    </w:p>
    <w:p>
      <w:pPr>
        <w:shd w:val="clear" w:color="auto" w:fill="FFFFFF"/>
        <w:jc w:val="left"/>
        <w:textAlignment w:val="center"/>
      </w:pPr>
      <w:r>
        <w:rPr>
          <w:rFonts w:hint="default"/>
          <w:lang w:val="en-US"/>
        </w:rPr>
        <w:drawing>
          <wp:anchor distT="0" distB="0" distL="0" distR="0" simplePos="0" relativeHeight="251661312" behindDoc="1" locked="0" layoutInCell="1" allowOverlap="1">
            <wp:simplePos x="0" y="0"/>
            <wp:positionH relativeFrom="column">
              <wp:posOffset>3909695</wp:posOffset>
            </wp:positionH>
            <wp:positionV relativeFrom="paragraph">
              <wp:posOffset>179070</wp:posOffset>
            </wp:positionV>
            <wp:extent cx="2686050" cy="1889125"/>
            <wp:effectExtent l="0" t="0" r="0" b="0"/>
            <wp:wrapTight wrapText="bothSides">
              <wp:wrapPolygon>
                <wp:start x="0" y="0"/>
                <wp:lineTo x="0" y="21346"/>
                <wp:lineTo x="21447" y="21346"/>
                <wp:lineTo x="21447" y="0"/>
                <wp:lineTo x="0" y="0"/>
              </wp:wrapPolygon>
            </wp:wrapTight>
            <wp:docPr id="1708188551" name="图片 170818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88551" name="图片 1708188551"/>
                    <pic:cNvPicPr>
                      <a:picLocks noChangeAspect="1"/>
                    </pic:cNvPicPr>
                  </pic:nvPicPr>
                  <pic:blipFill>
                    <a:blip r:embed="rId7"/>
                    <a:stretch>
                      <a:fillRect/>
                    </a:stretch>
                  </pic:blipFill>
                  <pic:spPr>
                    <a:xfrm>
                      <a:off x="0" y="0"/>
                      <a:ext cx="2694632" cy="1895335"/>
                    </a:xfrm>
                    <a:prstGeom prst="rect">
                      <a:avLst/>
                    </a:prstGeom>
                  </pic:spPr>
                </pic:pic>
              </a:graphicData>
            </a:graphic>
          </wp:anchor>
        </w:drawing>
      </w:r>
      <w:r>
        <w:rPr>
          <w:rFonts w:hint="eastAsia"/>
          <w:lang w:val="en-US" w:eastAsia="zh-CN"/>
        </w:rPr>
        <w:t>1.</w:t>
      </w:r>
      <w:r>
        <w:rPr>
          <w:rFonts w:hint="eastAsia"/>
          <w:b/>
          <w:bCs/>
        </w:rPr>
        <w:t>请概括上图包含的经济信息。（4分）</w:t>
      </w:r>
      <w: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b/>
          <w:bCs/>
        </w:rPr>
      </w:pPr>
      <w:r>
        <w:cr/>
      </w:r>
    </w:p>
    <w:p>
      <w:pPr>
        <w:shd w:val="clear" w:color="auto" w:fill="FFFFFF"/>
        <w:jc w:val="left"/>
        <w:textAlignment w:val="center"/>
        <w:rPr>
          <w:rFonts w:hint="eastAsia"/>
          <w:b/>
          <w:bCs/>
        </w:rPr>
      </w:pPr>
      <w:r>
        <w:rPr>
          <w:rFonts w:hint="default"/>
          <w:b/>
          <w:bCs/>
          <w:lang w:val="en-US"/>
        </w:rPr>
        <w:drawing>
          <wp:anchor distT="0" distB="0" distL="0" distR="0" simplePos="0" relativeHeight="251662336" behindDoc="1" locked="0" layoutInCell="1" allowOverlap="1">
            <wp:simplePos x="0" y="0"/>
            <wp:positionH relativeFrom="column">
              <wp:posOffset>2527935</wp:posOffset>
            </wp:positionH>
            <wp:positionV relativeFrom="paragraph">
              <wp:posOffset>123825</wp:posOffset>
            </wp:positionV>
            <wp:extent cx="4124960" cy="1692910"/>
            <wp:effectExtent l="0" t="0" r="8890" b="2540"/>
            <wp:wrapTight wrapText="bothSides">
              <wp:wrapPolygon>
                <wp:start x="0" y="0"/>
                <wp:lineTo x="0" y="21389"/>
                <wp:lineTo x="21547" y="21389"/>
                <wp:lineTo x="21547"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124960" cy="1692910"/>
                    </a:xfrm>
                    <a:prstGeom prst="rect">
                      <a:avLst/>
                    </a:prstGeom>
                  </pic:spPr>
                </pic:pic>
              </a:graphicData>
            </a:graphic>
          </wp:anchor>
        </w:drawing>
      </w:r>
      <w:r>
        <w:rPr>
          <w:rFonts w:hint="eastAsia"/>
          <w:b/>
          <w:bCs/>
          <w:lang w:val="en-US" w:eastAsia="zh-CN"/>
        </w:rPr>
        <w:t>2</w:t>
      </w:r>
      <w:r>
        <w:rPr>
          <w:rFonts w:hint="eastAsia"/>
          <w:b/>
          <w:bCs/>
        </w:rPr>
        <w:t>.解读上图包含的经济信息。（4分）</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jc w:val="left"/>
        <w:textAlignment w:val="center"/>
        <w:rPr>
          <w:rFonts w:hint="eastAsia"/>
          <w:b/>
          <w:bCs/>
        </w:rPr>
      </w:pPr>
      <w:r>
        <w:rPr>
          <w:rFonts w:hint="eastAsia"/>
          <w:b/>
          <w:bCs/>
          <w:lang w:val="en-US" w:eastAsia="zh-CN"/>
        </w:rPr>
        <w:t>3</w:t>
      </w:r>
      <w:r>
        <w:rPr>
          <w:rFonts w:hint="eastAsia"/>
          <w:b/>
          <w:bCs/>
        </w:rPr>
        <w:t>. 2016～2021年我国研究与试验发展(R&amp;D)经费及投入强度情况如下图</w:t>
      </w:r>
    </w:p>
    <w:p>
      <w:pPr>
        <w:shd w:val="clear" w:color="auto" w:fill="FFFFFF"/>
        <w:jc w:val="left"/>
        <w:textAlignment w:val="center"/>
        <w:rPr>
          <w:rFonts w:hint="eastAsia" w:ascii="楷体" w:hAnsi="楷体" w:eastAsia="楷体"/>
        </w:rPr>
      </w:pPr>
      <w:r>
        <w:rPr>
          <w:rFonts w:hint="eastAsia" w:ascii="楷体" w:hAnsi="楷体" w:eastAsia="楷体"/>
        </w:rPr>
        <w:t>注：国际上通常采用研究与试验发展(R&amp;D)活动的规模和强度指标来反映一国的科技实力和核心竞争力。经济合作与发展组织（成员大部分为发达国家）新冠肺炎疫情前的R&amp;D经费与GDP之比的平均水平为2.47%。</w:t>
      </w:r>
      <w:r>
        <w:rPr>
          <w:rFonts w:ascii="楷体" w:hAnsi="楷体" w:eastAsia="楷体"/>
        </w:rPr>
        <w:cr/>
      </w:r>
      <w:r>
        <w:rPr>
          <w:rFonts w:ascii="楷体" w:hAnsi="楷体" w:eastAsia="楷体"/>
        </w:rPr>
        <w:drawing>
          <wp:anchor distT="0" distB="0" distL="114300" distR="114300" simplePos="0" relativeHeight="251660288" behindDoc="1" locked="0" layoutInCell="1" allowOverlap="1">
            <wp:simplePos x="0" y="0"/>
            <wp:positionH relativeFrom="column">
              <wp:posOffset>0</wp:posOffset>
            </wp:positionH>
            <wp:positionV relativeFrom="paragraph">
              <wp:posOffset>76200</wp:posOffset>
            </wp:positionV>
            <wp:extent cx="3994150" cy="1422400"/>
            <wp:effectExtent l="0" t="0" r="6350" b="6350"/>
            <wp:wrapTight wrapText="bothSides">
              <wp:wrapPolygon>
                <wp:start x="0" y="0"/>
                <wp:lineTo x="0" y="21407"/>
                <wp:lineTo x="21531" y="21407"/>
                <wp:lineTo x="21531" y="0"/>
                <wp:lineTo x="0" y="0"/>
              </wp:wrapPolygon>
            </wp:wrapTight>
            <wp:docPr id="101" name="图片 100"/>
            <wp:cNvGraphicFramePr/>
            <a:graphic xmlns:a="http://schemas.openxmlformats.org/drawingml/2006/main">
              <a:graphicData uri="http://schemas.openxmlformats.org/drawingml/2006/picture">
                <pic:pic xmlns:pic="http://schemas.openxmlformats.org/drawingml/2006/picture">
                  <pic:nvPicPr>
                    <pic:cNvPr id="101" name="图片 100"/>
                    <pic:cNvPicPr/>
                  </pic:nvPicPr>
                  <pic:blipFill>
                    <a:blip r:embed="rId9">
                      <a:extLst>
                        <a:ext uri="{28A0092B-C50C-407E-A947-70E740481C1C}">
                          <a14:useLocalDpi xmlns:a14="http://schemas.microsoft.com/office/drawing/2010/main" val="0"/>
                        </a:ext>
                      </a:extLst>
                    </a:blip>
                    <a:stretch>
                      <a:fillRect/>
                    </a:stretch>
                  </pic:blipFill>
                  <pic:spPr>
                    <a:xfrm>
                      <a:off x="0" y="0"/>
                      <a:ext cx="3994150" cy="1422400"/>
                    </a:xfrm>
                    <a:prstGeom prst="rect">
                      <a:avLst/>
                    </a:prstGeom>
                    <a:noFill/>
                    <a:ln w="9525">
                      <a:noFill/>
                    </a:ln>
                  </pic:spPr>
                </pic:pic>
              </a:graphicData>
            </a:graphic>
          </wp:anchor>
        </w:drawing>
      </w:r>
    </w:p>
    <w:p>
      <w:pPr>
        <w:shd w:val="clear" w:color="auto" w:fill="FFFFFF"/>
        <w:jc w:val="left"/>
        <w:textAlignment w:val="center"/>
      </w:pPr>
      <w:r>
        <w:rPr>
          <w:rFonts w:hint="eastAsia" w:ascii="宋体" w:hAnsi="宋体" w:eastAsia="宋体" w:cs="宋体"/>
          <w:b/>
          <w:bCs/>
        </w:rPr>
        <w:t>解读材料包含的经济信息。（4分）</w:t>
      </w:r>
      <w:r>
        <w:rPr>
          <w:rFonts w:hint="eastAsia" w:ascii="宋体" w:hAnsi="宋体" w:eastAsia="宋体" w:cs="宋体"/>
          <w:b/>
          <w:bCs/>
        </w:rPr>
        <w:cr/>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360" w:lineRule="auto"/>
        <w:jc w:val="left"/>
        <w:textAlignment w:val="center"/>
        <w:rPr>
          <w:rFonts w:ascii="楷体" w:hAnsi="楷体" w:eastAsia="楷体" w:cs="楷体"/>
        </w:rPr>
      </w:pPr>
      <w:r>
        <w:rPr>
          <w:rFonts w:hint="eastAsia" w:ascii="楷体" w:hAnsi="楷体" w:eastAsia="楷体" w:cs="楷体"/>
          <w:lang w:val="en-US" w:eastAsia="zh-CN"/>
        </w:rPr>
        <w:t>4</w:t>
      </w:r>
      <w:r>
        <w:rPr>
          <w:rFonts w:ascii="楷体" w:hAnsi="楷体" w:eastAsia="楷体" w:cs="楷体"/>
        </w:rPr>
        <w:t>.当前经济全球化遭遇曲折，逆全球化思潮抬头,单边主义和保护主义明显上升，对全球产业链稳定构成威胁。</w:t>
      </w:r>
    </w:p>
    <w:p>
      <w:pPr>
        <w:shd w:val="clear" w:color="auto" w:fill="FFFFFF"/>
        <w:spacing w:line="360" w:lineRule="auto"/>
        <w:jc w:val="left"/>
        <w:textAlignment w:val="center"/>
        <w:rPr>
          <w:rFonts w:ascii="楷体" w:hAnsi="楷体" w:eastAsia="楷体" w:cs="楷体"/>
        </w:rPr>
      </w:pPr>
      <w:r>
        <w:rPr>
          <w:rFonts w:ascii="楷体" w:hAnsi="楷体" w:eastAsia="楷体" w:cs="楷体"/>
        </w:rPr>
        <w:t>材料一  2023年上半年，江西省地区生产总值增长2.4%，较全国5.5%的增速低3.1个百分点，创10年来同期最低增速。出现上述变化，与工业经济的发展状况有直接关系。下表为规模以上工业增加值同比增长情况。</w:t>
      </w:r>
    </w:p>
    <w:p>
      <w:pPr>
        <w:shd w:val="clear" w:color="auto" w:fill="FFFFFF"/>
        <w:spacing w:line="360" w:lineRule="auto"/>
        <w:ind w:firstLine="420" w:firstLineChars="200"/>
        <w:jc w:val="left"/>
        <w:textAlignment w:val="center"/>
        <w:rPr>
          <w:rFonts w:ascii="楷体" w:hAnsi="楷体" w:eastAsia="楷体" w:cs="楷体"/>
        </w:rPr>
      </w:pPr>
      <w:r>
        <w:rPr>
          <w:rFonts w:ascii="楷体" w:hAnsi="楷体" w:eastAsia="楷体" w:cs="楷体"/>
        </w:rPr>
        <w:t>规模以上工业增加值同比增长情况(%)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47"/>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22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江西</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22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2022年</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7.4</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22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2023年上半年</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3.2</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3.8</w:t>
            </w:r>
          </w:p>
        </w:tc>
      </w:tr>
    </w:tbl>
    <w:p>
      <w:pPr>
        <w:shd w:val="clear" w:color="auto" w:fill="FFFFFF"/>
        <w:spacing w:line="360" w:lineRule="auto"/>
        <w:ind w:firstLine="420"/>
        <w:jc w:val="left"/>
        <w:textAlignment w:val="center"/>
        <w:rPr>
          <w:rFonts w:ascii="楷体" w:hAnsi="楷体" w:eastAsia="楷体" w:cs="楷体"/>
        </w:rPr>
      </w:pPr>
      <w:r>
        <w:rPr>
          <w:rFonts w:ascii="楷体" w:hAnsi="楷体" w:eastAsia="楷体" w:cs="楷体"/>
        </w:rPr>
        <w:t>为深入打好产业基础高级化和产业链现代化攻坚战，加快建设具有江西特色的现代化产业体系，江西省人民政府印发《江西省制造业重点产业链现代化建设“1269"行动计划(2023-2026年)》计划到2026年，江西力争实现产业链现代化"1269"目标,即电子信息、有色金属、装备制造、新能源、石化化工、建材、钢铁、航空、食品、纺织服装、医药、现代家具等12条制造业重点产业链现代化水平全面提升，着力打造电子信息、钢基新材料、锂电和光伏新能源、钨和稀土金属新材料、航空炼化一体化和化工新材料6个综合实力和竞争力强的先进制造业集群，实现全省规模以上工业营业收入年均增长9%左右，统筹制造业质的有效提升和量的合理增长取得明显成效。</w:t>
      </w:r>
    </w:p>
    <w:p>
      <w:pPr>
        <w:shd w:val="clear" w:color="auto" w:fill="FFFFFF"/>
        <w:spacing w:line="360" w:lineRule="auto"/>
        <w:jc w:val="left"/>
        <w:textAlignment w:val="center"/>
        <w:rPr>
          <w:rFonts w:asciiTheme="minorEastAsia" w:hAnsiTheme="minorEastAsia" w:eastAsiaTheme="minorEastAsia"/>
          <w:b/>
          <w:bCs/>
        </w:rPr>
      </w:pPr>
      <w:r>
        <w:rPr>
          <w:rFonts w:hint="eastAsia" w:asciiTheme="minorEastAsia" w:hAnsiTheme="minorEastAsia" w:eastAsiaTheme="minorEastAsia"/>
          <w:b/>
          <w:bCs/>
        </w:rPr>
        <w:t>根据材料,运用《经济与社会》知识，解读表格及与表格相关的经济信息，并说明江西发力制造业强链对推动江西经济高质量发展的意义。（1</w:t>
      </w:r>
      <w:r>
        <w:rPr>
          <w:rFonts w:asciiTheme="minorEastAsia" w:hAnsiTheme="minorEastAsia" w:eastAsiaTheme="minorEastAsia"/>
          <w:b/>
          <w:bCs/>
        </w:rPr>
        <w:t>2</w:t>
      </w:r>
      <w:r>
        <w:rPr>
          <w:rFonts w:hint="eastAsia" w:asciiTheme="minorEastAsia" w:hAnsiTheme="minorEastAsia" w:eastAsiaTheme="minorEastAsia"/>
          <w:b/>
          <w:bCs/>
        </w:rPr>
        <w:t>分）</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楷体" w:hAnsi="楷体" w:eastAsia="楷体" w:cs="楷体"/>
        </w:rPr>
      </w:pPr>
      <w:r>
        <w:rPr>
          <w:rFonts w:hint="eastAsia" w:ascii="黑体" w:hAnsi="宋体" w:eastAsia="黑体" w:cs="黑体"/>
          <w:b/>
          <w:bCs/>
          <w:color w:val="000000"/>
          <w:szCs w:val="21"/>
          <w:u w:val="dotted"/>
          <w:lang w:bidi="ar"/>
        </w:rPr>
        <w:t xml:space="preserve">                                                                                                   </w:t>
      </w:r>
      <w:r>
        <w:rPr>
          <w:rFonts w:hint="eastAsia" w:ascii="楷体" w:hAnsi="楷体" w:eastAsia="楷体" w:cs="楷体"/>
          <w:lang w:val="en-US" w:eastAsia="zh-CN"/>
        </w:rPr>
        <w:t>5</w:t>
      </w:r>
      <w:r>
        <w:rPr>
          <w:rFonts w:ascii="楷体" w:hAnsi="楷体" w:eastAsia="楷体" w:cs="楷体"/>
        </w:rPr>
        <w:t>.材料一  </w:t>
      </w:r>
      <w:r>
        <w:rPr>
          <w:rFonts w:hint="eastAsia" w:ascii="楷体" w:hAnsi="楷体" w:eastAsia="楷体" w:cs="楷体"/>
          <w:lang w:val="en-US" w:eastAsia="zh-CN"/>
        </w:rPr>
        <w:t xml:space="preserve">   </w:t>
      </w:r>
      <w:r>
        <w:rPr>
          <w:rFonts w:ascii="楷体" w:hAnsi="楷体" w:eastAsia="楷体" w:cs="楷体"/>
        </w:rPr>
        <w:t>2022年上半年我国居民收入有关数据（单位：元）。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90"/>
        <w:gridCol w:w="3116"/>
        <w:gridCol w:w="311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数据/指标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全国居民可支配收入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城镇居民人均可支配收入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农村居民人均可支配收入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数值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18463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25003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同比增长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同比名义增长4.7%，实际增长3.0%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同比名义增长3.6%，实际增长1.9%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同比名义增长5.8%，实际增长4.2%</w:t>
            </w:r>
          </w:p>
        </w:tc>
      </w:tr>
    </w:tbl>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楷体" w:hAnsi="楷体" w:eastAsia="楷体" w:cs="楷体"/>
        </w:rPr>
      </w:pPr>
      <w:r>
        <w:rPr>
          <w:rFonts w:ascii="楷体" w:hAnsi="楷体" w:eastAsia="楷体" w:cs="楷体"/>
        </w:rPr>
        <w:t>注：2022年上半年，城乡居民人均收入比值为2.55，比上年同期缩小0.06。</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2022年的政府工作报告提出，要坚持以人民为中心的发展思想，依靠共同奋斗，扎实推进共同富裕，不断实现人民对美好生活的向往。出席2022年全国“两会”的代表和委员围绕“推进共同富裕”这一话题纷纷发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代表A：以深化国有资本、集体资本管理改革创新为基础，大力发挥公有制经济对促进共同富裕的重要积极作用和示范引领作用，在多措并举激发民营资本活力并依法规范引导基础上，推动非公有制经济持续健康发展、促进共同富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代表B：要深化收入分配制度改革，充分发挥三种分配方式在促进共同富裕中的合力作用，构建和完善初次分配、再分配、三次分配协调配套的基础性制度安排。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委员C：进一步推动高水平市场经济建设，深化要素市场与产品市场一体化建设，激发市场活力，建设高效市场和有为政府，实现经济效率和社会公平的统一。</w:t>
      </w:r>
    </w:p>
    <w:p>
      <w:pPr>
        <w:shd w:val="clear" w:color="auto" w:fill="FFFFFF"/>
        <w:spacing w:line="360" w:lineRule="auto"/>
        <w:jc w:val="left"/>
        <w:textAlignment w:val="center"/>
        <w:rPr>
          <w:rFonts w:ascii="宋体" w:hAnsi="宋体" w:cs="宋体"/>
          <w:b/>
          <w:bCs/>
        </w:rPr>
      </w:pPr>
      <w:r>
        <w:rPr>
          <w:rFonts w:hint="eastAsia" w:ascii="宋体" w:hAnsi="宋体" w:cs="宋体"/>
          <w:b/>
          <w:bCs/>
        </w:rPr>
        <w:t>(1)概括材料一中图表包含的经济信息。（4分）</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360" w:lineRule="auto"/>
        <w:jc w:val="left"/>
        <w:textAlignment w:val="center"/>
        <w:rPr>
          <w:rFonts w:ascii="宋体" w:hAnsi="宋体" w:cs="宋体"/>
          <w:b/>
          <w:bCs/>
        </w:rPr>
      </w:pPr>
      <w:r>
        <w:rPr>
          <w:rFonts w:hint="eastAsia" w:ascii="宋体" w:hAnsi="宋体" w:cs="宋体"/>
          <w:b/>
          <w:bCs/>
        </w:rPr>
        <w:t>(2)结合材料二，说明应如何发挥我国基本经济制度优势推进共同富裕。（6分）</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default" w:ascii="楷体" w:hAnsi="楷体" w:eastAsia="楷体" w:cs="楷体"/>
          <w:lang w:val="en-US"/>
        </w:rPr>
        <w:drawing>
          <wp:anchor distT="0" distB="0" distL="114300" distR="114300" simplePos="0" relativeHeight="251663360" behindDoc="1" locked="0" layoutInCell="1" allowOverlap="1">
            <wp:simplePos x="0" y="0"/>
            <wp:positionH relativeFrom="column">
              <wp:posOffset>2962275</wp:posOffset>
            </wp:positionH>
            <wp:positionV relativeFrom="paragraph">
              <wp:posOffset>73025</wp:posOffset>
            </wp:positionV>
            <wp:extent cx="3683000" cy="2270125"/>
            <wp:effectExtent l="0" t="0" r="12700" b="15875"/>
            <wp:wrapTight wrapText="bothSides">
              <wp:wrapPolygon>
                <wp:start x="0" y="0"/>
                <wp:lineTo x="0" y="21389"/>
                <wp:lineTo x="21451" y="21389"/>
                <wp:lineTo x="21451" y="0"/>
                <wp:lineTo x="0" y="0"/>
              </wp:wrapPolygon>
            </wp:wrapTight>
            <wp:docPr id="100005" name="图片 100005" descr="@@@56429a39-585c-4c43-9c05-b24530d0b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56429a39-585c-4c43-9c05-b24530d0ba8a"/>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83000" cy="2269905"/>
                    </a:xfrm>
                    <a:prstGeom prst="rect">
                      <a:avLst/>
                    </a:prstGeom>
                  </pic:spPr>
                </pic:pic>
              </a:graphicData>
            </a:graphic>
          </wp:anchor>
        </w:drawing>
      </w:r>
      <w:r>
        <w:rPr>
          <w:rFonts w:hint="eastAsia" w:ascii="楷体" w:hAnsi="楷体" w:eastAsia="楷体" w:cs="楷体"/>
          <w:lang w:val="en-US" w:eastAsia="zh-CN"/>
        </w:rPr>
        <w:t>6</w:t>
      </w:r>
      <w:r>
        <w:rPr>
          <w:rFonts w:ascii="楷体" w:hAnsi="楷体" w:eastAsia="楷体" w:cs="楷体"/>
        </w:rPr>
        <w:t>.材料一  现价GDP是按现价计算的衡量一国（或地区）生产的所有最终货物和服务的价值。不变价GDP是指用以往的价格计算的今年GDP。GDP平减系数反映的是这些货物和服务的总体价格变动幅度，主要用于分析价格总水平的变化，它的公式为：GDP平减系数＝现价GDP÷不变价GDP×100。例如：2019年现价GDP为990865亿元，按2015年价格计算的不变价GDP为891646亿元，那么可以计算GDP平减指数为990865÷891646×100≈111.1，说明2015年到2019年间所有最终货物和服务的价格总水平上涨了约11.1%。</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在投资出口受阻、消费相对低迷的情况下，2023年我国社会CPI（消费品物价指数）、PPI（生产资料物价指数）都比较低，经济活力不足。怎样稳定我国经济增长，亟需畅通我国国内经济大循环，实现国民经济良性健康发展。</w:t>
      </w:r>
    </w:p>
    <w:p>
      <w:pPr>
        <w:shd w:val="clear" w:color="auto" w:fill="FFFFFF"/>
        <w:spacing w:line="360" w:lineRule="auto"/>
        <w:jc w:val="left"/>
        <w:textAlignment w:val="center"/>
        <w:rPr>
          <w:rFonts w:cs="宋体" w:asciiTheme="minorEastAsia" w:hAnsiTheme="minorEastAsia" w:eastAsiaTheme="minorEastAsia"/>
          <w:b/>
          <w:bCs/>
        </w:rPr>
      </w:pPr>
      <w:r>
        <w:rPr>
          <w:rFonts w:hint="eastAsia" w:cs="宋体" w:asciiTheme="minorEastAsia" w:hAnsiTheme="minorEastAsia" w:eastAsiaTheme="minorEastAsia"/>
          <w:b/>
          <w:bCs/>
        </w:rPr>
        <w:t>(1)假设2022年我国现价GDP大约为103.23万亿，根据图表中的2022年相对2021年的GDP平减系数，请计算出2022年的不变价GDP，并分析我国2023年相比2022年平减系数的趋势及简要原因。</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360" w:lineRule="auto"/>
        <w:jc w:val="left"/>
        <w:textAlignment w:val="center"/>
        <w:rPr>
          <w:rFonts w:cs="宋体" w:asciiTheme="minorEastAsia" w:hAnsiTheme="minorEastAsia" w:eastAsiaTheme="minorEastAsia"/>
          <w:b/>
          <w:bCs/>
        </w:rPr>
      </w:pPr>
      <w:r>
        <w:rPr>
          <w:rFonts w:hint="eastAsia" w:cs="宋体" w:asciiTheme="minorEastAsia" w:hAnsiTheme="minorEastAsia" w:eastAsiaTheme="minorEastAsia"/>
          <w:b/>
          <w:bCs/>
        </w:rPr>
        <w:t>(2)请从经济活动的四环节角度，分析我国如何畅通国内经济大循环。</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drawing>
          <wp:anchor distT="0" distB="0" distL="114300" distR="114300" simplePos="0" relativeHeight="251664384" behindDoc="1" locked="0" layoutInCell="1" allowOverlap="1">
            <wp:simplePos x="0" y="0"/>
            <wp:positionH relativeFrom="column">
              <wp:posOffset>2870200</wp:posOffset>
            </wp:positionH>
            <wp:positionV relativeFrom="paragraph">
              <wp:posOffset>40640</wp:posOffset>
            </wp:positionV>
            <wp:extent cx="3784600" cy="1617980"/>
            <wp:effectExtent l="0" t="0" r="6350" b="1270"/>
            <wp:wrapTight wrapText="bothSides">
              <wp:wrapPolygon>
                <wp:start x="0" y="763"/>
                <wp:lineTo x="0" y="21363"/>
                <wp:lineTo x="21528" y="21363"/>
                <wp:lineTo x="21528" y="763"/>
                <wp:lineTo x="0" y="763"/>
              </wp:wrapPolygon>
            </wp:wrapTight>
            <wp:docPr id="8443063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0631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r="34079" b="13969"/>
                    <a:stretch>
                      <a:fillRect/>
                    </a:stretch>
                  </pic:blipFill>
                  <pic:spPr>
                    <a:xfrm>
                      <a:off x="0" y="0"/>
                      <a:ext cx="3784600" cy="1617980"/>
                    </a:xfrm>
                    <a:prstGeom prst="rect">
                      <a:avLst/>
                    </a:prstGeom>
                    <a:noFill/>
                    <a:ln>
                      <a:noFill/>
                    </a:ln>
                  </pic:spPr>
                </pic:pic>
              </a:graphicData>
            </a:graphic>
          </wp:anchor>
        </w:drawing>
      </w:r>
      <w:r>
        <w:rPr>
          <w:rFonts w:hint="eastAsia" w:ascii="宋体" w:hAnsi="宋体" w:cs="宋体"/>
          <w:lang w:val="en-US" w:eastAsia="zh-CN"/>
        </w:rPr>
        <w:t>7</w:t>
      </w:r>
      <w:r>
        <w:rPr>
          <w:rFonts w:ascii="宋体" w:hAnsi="宋体" w:cs="宋体"/>
        </w:rPr>
        <w:t>.</w:t>
      </w:r>
      <w:r>
        <w:rPr>
          <w:rFonts w:ascii="楷体" w:hAnsi="楷体" w:eastAsia="楷体" w:cs="楷体"/>
        </w:rPr>
        <w:t>材料一</w:t>
      </w:r>
      <w:r>
        <w:rPr>
          <w:rFonts w:eastAsia="Times New Roman"/>
          <w:kern w:val="0"/>
          <w:sz w:val="24"/>
          <w:szCs w:val="24"/>
        </w:rPr>
        <w:t>  </w:t>
      </w:r>
      <w:r>
        <w:rPr>
          <w:rFonts w:ascii="楷体" w:hAnsi="楷体" w:eastAsia="楷体" w:cs="楷体"/>
        </w:rPr>
        <w:t>消费是经济发展的重要驱动力之一。随着社会经济的日益进步和人们生活水平的不断提高，形成了夜间消费这样的一种新经济形态。</w:t>
      </w:r>
      <w:r>
        <w:rPr>
          <w:rFonts w:hint="eastAsia" w:ascii="楷体" w:hAnsi="楷体" w:eastAsia="楷体" w:cs="楷体"/>
        </w:rPr>
        <w:t>下</w:t>
      </w:r>
      <w:r>
        <w:rPr>
          <w:rFonts w:ascii="楷体" w:hAnsi="楷体" w:eastAsia="楷体" w:cs="楷体"/>
        </w:rPr>
        <w:t>图是中国夜间经济发起规模预测图及发展趋势分析图。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楷体" w:hAnsi="楷体" w:eastAsia="楷体" w:cs="楷体"/>
        </w:rPr>
      </w:pPr>
      <w:r>
        <w:drawing>
          <wp:anchor distT="0" distB="0" distL="0" distR="0" simplePos="0" relativeHeight="251659264" behindDoc="1" locked="0" layoutInCell="1" allowOverlap="1">
            <wp:simplePos x="0" y="0"/>
            <wp:positionH relativeFrom="column">
              <wp:posOffset>-190500</wp:posOffset>
            </wp:positionH>
            <wp:positionV relativeFrom="paragraph">
              <wp:posOffset>212725</wp:posOffset>
            </wp:positionV>
            <wp:extent cx="3300095" cy="1758315"/>
            <wp:effectExtent l="0" t="0" r="52705" b="0"/>
            <wp:wrapTight wrapText="bothSides">
              <wp:wrapPolygon>
                <wp:start x="0" y="702"/>
                <wp:lineTo x="0" y="20828"/>
                <wp:lineTo x="21446" y="20828"/>
                <wp:lineTo x="21446" y="702"/>
                <wp:lineTo x="0" y="702"/>
              </wp:wrapPolygon>
            </wp:wrapTight>
            <wp:docPr id="5831117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1173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r="33141"/>
                    <a:stretch>
                      <a:fillRect/>
                    </a:stretch>
                  </pic:blipFill>
                  <pic:spPr>
                    <a:xfrm>
                      <a:off x="0" y="0"/>
                      <a:ext cx="3300095" cy="1758315"/>
                    </a:xfrm>
                    <a:prstGeom prst="rect">
                      <a:avLst/>
                    </a:prstGeom>
                    <a:noFill/>
                    <a:ln>
                      <a:noFill/>
                    </a:ln>
                  </pic:spPr>
                </pic:pic>
              </a:graphicData>
            </a:graphic>
          </wp:anchor>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夜间经济丰富了人们的夜间生活，也带来了诸多的问题和困扰，如：多数地区的夜间经济缺乏布局，缺乏统一规划、营销策略和宣传推介，对夜间经济活动缺乏有效整合，难以形成规模优势；消费形态比较单一，仅局限于夜景灯光打造，延长餐饮服务业、购物广场的营业时间，产品单一、同质化严重，对夜间经济的特色和文化挖掘不够，未能形成品牌优势，难以满足群众需求；缺乏常态化管理机制，导致夜间经济的管理力度不够，出现交通不便、占道经营、乱扔垃圾等情况，影响市民正常生活；居民的传统消费文化与习惯中缺乏夜间消费的习惯，这成为影响夜间经济发展的重要因素。这些“成长中的烦恼”,影响了我国夜间经济的长足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宋体" w:hAnsi="宋体" w:cs="宋体"/>
          <w:b/>
          <w:bCs/>
        </w:rPr>
      </w:pPr>
      <w:r>
        <w:rPr>
          <w:rFonts w:hint="eastAsia" w:ascii="宋体" w:hAnsi="宋体" w:cs="宋体"/>
          <w:b/>
          <w:bCs/>
        </w:rPr>
        <w:t>(1)解读材料一的两幅图表中我国夜间经济的发展状况及趋势。（5分）</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spacing w:line="360" w:lineRule="auto"/>
        <w:jc w:val="left"/>
        <w:textAlignment w:val="center"/>
        <w:rPr>
          <w:rFonts w:ascii="宋体" w:hAnsi="宋体" w:cs="宋体"/>
          <w:b/>
          <w:bCs/>
        </w:rPr>
      </w:pPr>
      <w:r>
        <w:rPr>
          <w:rFonts w:hint="eastAsia" w:ascii="宋体" w:hAnsi="宋体" w:cs="宋体"/>
          <w:b/>
          <w:bCs/>
        </w:rPr>
        <w:t>(2)结合材料二，请你就如何点亮夜间经济提出建设性意见。（8分）</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hint="eastAsia"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288" w:lineRule="auto"/>
        <w:jc w:val="left"/>
        <w:rPr>
          <w:rFonts w:hint="default" w:ascii="黑体" w:hAnsi="宋体" w:eastAsia="黑体" w:cs="黑体"/>
          <w:b/>
          <w:bCs/>
          <w:color w:val="000000"/>
          <w:szCs w:val="21"/>
          <w:u w:val="dotted"/>
          <w:lang w:val="en-US" w:eastAsia="zh-CN" w:bidi="ar"/>
        </w:rPr>
      </w:pPr>
      <w:r>
        <w:rPr>
          <w:rFonts w:hint="eastAsia" w:ascii="黑体" w:hAnsi="宋体" w:eastAsia="黑体" w:cs="黑体"/>
          <w:b/>
          <w:bCs/>
          <w:color w:val="000000"/>
          <w:szCs w:val="21"/>
          <w:u w:val="dotted"/>
          <w:lang w:bidi="ar"/>
        </w:rPr>
        <w:t xml:space="preserve">     </w:t>
      </w:r>
      <w:r>
        <w:rPr>
          <w:rFonts w:hint="eastAsia" w:ascii="黑体" w:hAnsi="宋体" w:eastAsia="黑体" w:cs="黑体"/>
          <w:b/>
          <w:bCs/>
          <w:color w:val="000000"/>
          <w:szCs w:val="21"/>
          <w:u w:val="dotted"/>
          <w:lang w:val="en-US" w:eastAsia="zh-CN" w:bidi="ar"/>
        </w:rPr>
        <w:t xml:space="preserve">                                                                                              </w:t>
      </w:r>
      <w:bookmarkStart w:id="0" w:name="_GoBack"/>
      <w:bookmarkEnd w:id="0"/>
    </w:p>
    <w:sectPr>
      <w:footerReference r:id="rId3" w:type="default"/>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202BE"/>
    <w:rsid w:val="00043B54"/>
    <w:rsid w:val="000B4ADC"/>
    <w:rsid w:val="000E1B99"/>
    <w:rsid w:val="000E7C82"/>
    <w:rsid w:val="000F4164"/>
    <w:rsid w:val="00192942"/>
    <w:rsid w:val="001B6910"/>
    <w:rsid w:val="001D7A06"/>
    <w:rsid w:val="001E36F3"/>
    <w:rsid w:val="00280596"/>
    <w:rsid w:val="00284433"/>
    <w:rsid w:val="002A1EC6"/>
    <w:rsid w:val="002E035E"/>
    <w:rsid w:val="00366322"/>
    <w:rsid w:val="003A14C7"/>
    <w:rsid w:val="003B76F6"/>
    <w:rsid w:val="00436194"/>
    <w:rsid w:val="004431C0"/>
    <w:rsid w:val="0049368D"/>
    <w:rsid w:val="004A3FDE"/>
    <w:rsid w:val="004B700B"/>
    <w:rsid w:val="004D1F84"/>
    <w:rsid w:val="005077C5"/>
    <w:rsid w:val="00522D5F"/>
    <w:rsid w:val="00583CE5"/>
    <w:rsid w:val="005A5CD2"/>
    <w:rsid w:val="005B3D6C"/>
    <w:rsid w:val="005B6AD1"/>
    <w:rsid w:val="005D2ACD"/>
    <w:rsid w:val="005F340F"/>
    <w:rsid w:val="006235B6"/>
    <w:rsid w:val="00643C8B"/>
    <w:rsid w:val="006B16C5"/>
    <w:rsid w:val="00703B5E"/>
    <w:rsid w:val="00776133"/>
    <w:rsid w:val="007C59D0"/>
    <w:rsid w:val="007F6E8F"/>
    <w:rsid w:val="008063D6"/>
    <w:rsid w:val="00855687"/>
    <w:rsid w:val="008978D0"/>
    <w:rsid w:val="008C07DE"/>
    <w:rsid w:val="008D2A07"/>
    <w:rsid w:val="00963BE4"/>
    <w:rsid w:val="0097450D"/>
    <w:rsid w:val="009A2E1F"/>
    <w:rsid w:val="009F3558"/>
    <w:rsid w:val="00A10088"/>
    <w:rsid w:val="00A30CCE"/>
    <w:rsid w:val="00A815CA"/>
    <w:rsid w:val="00AC1B17"/>
    <w:rsid w:val="00AC3E9C"/>
    <w:rsid w:val="00AF3CFC"/>
    <w:rsid w:val="00BC4F14"/>
    <w:rsid w:val="00BC62FB"/>
    <w:rsid w:val="00BF35F1"/>
    <w:rsid w:val="00BF535F"/>
    <w:rsid w:val="00C20ADD"/>
    <w:rsid w:val="00C806B0"/>
    <w:rsid w:val="00CB4C1B"/>
    <w:rsid w:val="00CF133F"/>
    <w:rsid w:val="00D156C0"/>
    <w:rsid w:val="00D422DC"/>
    <w:rsid w:val="00E35731"/>
    <w:rsid w:val="00E476EE"/>
    <w:rsid w:val="00E67AE5"/>
    <w:rsid w:val="00E73F70"/>
    <w:rsid w:val="00EF035E"/>
    <w:rsid w:val="00EF1D84"/>
    <w:rsid w:val="00F20B5B"/>
    <w:rsid w:val="070F7027"/>
    <w:rsid w:val="25A81D6E"/>
    <w:rsid w:val="261E1534"/>
    <w:rsid w:val="3C457EF3"/>
    <w:rsid w:val="4C9D491A"/>
    <w:rsid w:val="5504544E"/>
    <w:rsid w:val="5FF05225"/>
    <w:rsid w:val="714C3E6E"/>
    <w:rsid w:val="78E578D1"/>
    <w:rsid w:val="7DF6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1235</Words>
  <Characters>7041</Characters>
  <Lines>58</Lines>
  <Paragraphs>16</Paragraphs>
  <TotalTime>1</TotalTime>
  <ScaleCrop>false</ScaleCrop>
  <LinksUpToDate>false</LinksUpToDate>
  <CharactersWithSpaces>8260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2023-10-17T16:53:00Z</dcterms:created>
  <dc:creator>组卷网zujuan.xkw.com</dc:creator>
  <cp:lastModifiedBy>徐蓉</cp:lastModifiedBy>
  <dcterms:modified xsi:type="dcterms:W3CDTF">2023-10-18T01:06:40Z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0daf14ee83174a8397f2bb9c88233053mzm5mdewmjexnw</vt:lpwstr>
  </property>
  <property fmtid="{D5CDD505-2E9C-101B-9397-08002B2CF9AE}" pid="4" name="KSOProductBuildVer">
    <vt:lpwstr>2052-12.1.0.15398</vt:lpwstr>
  </property>
  <property fmtid="{D5CDD505-2E9C-101B-9397-08002B2CF9AE}" pid="5" name="ICV">
    <vt:lpwstr>65295D7D304C46A49B951AB9A7B76DE3_12</vt:lpwstr>
  </property>
</Properties>
</file>