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学期高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语文学科导学案</w:t>
      </w:r>
    </w:p>
    <w:p>
      <w:pPr>
        <w:spacing w:line="300" w:lineRule="exact"/>
        <w:jc w:val="center"/>
        <w:textAlignment w:val="baseline"/>
        <w:rPr>
          <w:rFonts w:hint="default" w:ascii="黑体" w:hAnsi="宋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周练一试卷讲评</w:t>
      </w:r>
    </w:p>
    <w:p>
      <w:pPr>
        <w:spacing w:line="300" w:lineRule="exact"/>
        <w:jc w:val="center"/>
        <w:textAlignment w:val="baseline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周娟娟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  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color w:val="000000"/>
          <w:sz w:val="24"/>
        </w:rPr>
        <w:t xml:space="preserve">审核人： </w:t>
      </w:r>
      <w:r>
        <w:rPr>
          <w:rFonts w:hint="eastAsia" w:ascii="楷体" w:hAnsi="楷体" w:eastAsia="楷体" w:cs="楷体"/>
          <w:bCs/>
          <w:color w:val="000000"/>
          <w:sz w:val="24"/>
          <w:lang w:val="en-US" w:eastAsia="zh-CN"/>
        </w:rPr>
        <w:t>卞文惠</w:t>
      </w:r>
    </w:p>
    <w:p>
      <w:pPr>
        <w:spacing w:line="360" w:lineRule="exact"/>
        <w:jc w:val="center"/>
        <w:rPr>
          <w:rFonts w:hint="default" w:ascii="黑体" w:hAnsi="黑体" w:eastAsia="黑体" w:cs="Times New Roman"/>
          <w:b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bCs/>
          <w:sz w:val="24"/>
        </w:rPr>
        <w:t>班级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姓名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学号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授课日期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202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09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12</w:t>
      </w:r>
    </w:p>
    <w:p>
      <w:pPr>
        <w:spacing w:line="360" w:lineRule="exact"/>
        <w:textAlignment w:val="baseline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本课在课程标准中的表述：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试卷练习</w:t>
      </w:r>
      <w:r>
        <w:rPr>
          <w:rFonts w:ascii="Times New Roman" w:hAnsi="Times New Roman" w:cs="Times New Roman"/>
        </w:rPr>
        <w:t>讲评</w:t>
      </w:r>
      <w:r>
        <w:rPr>
          <w:rFonts w:hint="eastAsia" w:ascii="Times New Roman" w:hAnsi="Times New Roman" w:cs="Times New Roman"/>
          <w:lang w:val="en-US" w:eastAsia="zh-CN"/>
        </w:rPr>
        <w:t>重点</w:t>
      </w:r>
      <w:r>
        <w:rPr>
          <w:rFonts w:hint="eastAsia" w:ascii="Times New Roman" w:hAnsi="Times New Roman" w:cs="Times New Roma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文言文</w:t>
      </w:r>
      <w:r>
        <w:rPr>
          <w:rFonts w:hint="eastAsia" w:ascii="Times New Roman" w:hAnsi="Times New Roman" w:cs="Times New Roman"/>
          <w:lang w:eastAsia="zh-CN"/>
        </w:rPr>
        <w:t>阅读</w:t>
      </w:r>
      <w:r>
        <w:rPr>
          <w:rFonts w:hint="eastAsia" w:ascii="Times New Roman" w:hAnsi="Times New Roman" w:cs="Times New Roman"/>
        </w:rPr>
        <w:t>”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通过文言文阅读，梳理文言词语在不同上下文中的词义和用法，把握古今汉语词义的异同，既能沟通古今词义的发展关系，又要避免用现代意义理解古义，做到对中华优秀传统文化作品的准确理解。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梳理所学作品中常见的文言实词、虚词、特殊句式和文化常识，注意古今语言的异同。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进一步提高文言文阅读能力。尝试阅读未加标点的文言文；阅读古代典籍，注意精选版本。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选择中国文化史上不同时期、不同类型的一些代表性作品进行精读，体会其精神内涵、审美追求和文化价值。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在特定的社会文化场景中考察传统文化经典作品，以客观、科学、礼敬的态度，认识作品对中国文化发展的贡献。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[说明：上述内容是依据《普通高中语文课程标准》(2017版2020年修订)整合而成。]</w:t>
      </w:r>
    </w:p>
    <w:p>
      <w:pPr>
        <w:numPr>
          <w:ilvl w:val="0"/>
          <w:numId w:val="1"/>
        </w:numPr>
        <w:ind w:leftChars="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内容导读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2" w:firstLineChars="200"/>
        <w:jc w:val="left"/>
        <w:rPr>
          <w:rFonts w:hint="eastAsia" w:ascii="Calibri" w:hAnsi="Calibri" w:eastAsia="宋体" w:cs="Times New Roman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1"/>
          <w:szCs w:val="22"/>
          <w:lang w:val="en-US" w:eastAsia="zh-CN" w:bidi="ar-SA"/>
        </w:rPr>
        <w:t>【了解文言文命题特点】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(1)选材：①趋于多样化。文本：由单一文本走向复合文本(群文)。体裁：由传记到纪事本末，到国别，再到诸子百家，一直在变。但无论如何变化，其写人叙事的本质特征不会变。②内容：由偏记事向偏议论转变。③主题：着眼于立德树人。④篇幅：600～700字，文字浅显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(2)考点：基本稳定，只是文化常识在退出，文言词语在占据核心。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(3)题型：基本稳定，只是断句题由选择题变为主观题。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(4)与教材高度关联：从2022年命题开始，无论是选文还是在词语解释等具体题型，与教材高度关联，“教考一体”特点十分明显。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2" w:firstLineChars="200"/>
        <w:jc w:val="left"/>
        <w:rPr>
          <w:rFonts w:hint="eastAsia" w:ascii="Calibri" w:hAnsi="Calibri" w:eastAsia="宋体" w:cs="Times New Roman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1"/>
          <w:szCs w:val="22"/>
          <w:lang w:val="en-US" w:eastAsia="zh-CN" w:bidi="ar-SA"/>
        </w:rPr>
        <w:t>【归纳概括题的答题步骤】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(1)审题干，明方向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概括题的题干一般都具有指示性，审读题干，要会抓题眼，明确“概括什么”的问题。如第1题中的“具体内涵”就是题眼。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与此同时，题干往往还有极强的限制性。要特别关注题干中出现的限定范围、时间、空间等内容的词句，谨防筛选信息时不能有效排除无关内容，出现错答、漏答或多答等情况。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(2)定区间，析文本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在整体把握文本内容和结构的前提下，要立足于题目要求，启动对文本的“地毯式搜索”，灵活运用浏览、略读、精读等方式，迅速排除无关信息，确定有效信息的区域，确保没有遗漏，以保证答题要点全面。题干如未明确区域，则要有全材料意识，不可陷入“答案只限于某材料明显位置”的误区。如果材料中有图表，也不可放过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在“析文本”时，要善于切分层次，归纳层意；同时明确材料的重点、立场以及视角(政府、媒体、企业等)。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 xml:space="preserve">    (3)循规则，巧整合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在固定有效信息后，要对相关内容进行精细化处理，在分析综合的基础上，遵循一般规则组织规范的答案。一般而言，首先要对信息归类，合并同类项，保证答题要点不重复、不交叉。</w:t>
      </w:r>
    </w:p>
    <w:p>
      <w:pPr>
        <w:numPr>
          <w:ilvl w:val="0"/>
          <w:numId w:val="1"/>
        </w:numPr>
        <w:ind w:leftChars="0"/>
        <w:rPr>
          <w:rFonts w:hint="eastAsia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素养导航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1. 语言建构与运用：运用基本的语言规律和逻辑规则，判别语言运用的准确、连贯、生动；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2. 思维提升与发展：理解欣赏作品的语言表达，把握作品的内涵，理解作者的创作意图。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hint="eastAsia" w:ascii="宋体" w:hAnsi="宋体" w:eastAsia="宋体" w:cs="Times New Roman"/>
          <w:b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1"/>
          <w:szCs w:val="22"/>
          <w:lang w:val="en-US" w:eastAsia="zh-CN" w:bidi="ar-SA"/>
        </w:rPr>
        <w:t>三、纠错导思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1. 下列对文中加点的词语及相关内容的解说，不正确的一项是(3分)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A. 适，指恰好、正巧，与《孔雀东南飞》 “始适还家门”中的“适”含义不同。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  <w:t>B.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“以实关畿”与《陈涉世家》 “令辱之，以激怒其众”中的“以”用法相同。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  <w:t>C.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抗疏，是一种较委婉的进谏方式，与《邹忌讽齐王纳谏》中的“讽谏”相同。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D. “而夷狄殊俗之国”与《过秦论》 “余威震于殊俗”中的“殊俗”用法不同。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2. 下列对文本有关内容的分析和评价，不正确的一项是(3分)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A. 何去非认为晋朝时激化的民族纠纷，是从汉宣帝接受呼韩邪单于的归附时开始出现的，到了晋朝兴起的时侯，民族纷争已经无可避免了。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  <w:t>B.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何去非认为处理民族关系不能急功近利，但曹魏之前的君主都只沉浸于少数民族内迁后所带来的好处，即便觉察到隐患也不做长远考虑。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  <w:t>C.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司马相如认为贤明的君主应开阔胸襟，对不同民族的百姓一视同仁； 何去非也指出对于想归返故土的各族人民应该善加引导，保障需求。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  <w:t>D.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司马相如认为良好的民族政策应该起到使民族开化、战争平息的作用； 何去非也指出中原王朝不应该强迫其他民族内迁并进行控制役使。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3. 把文中画横线的句子翻译成现代汉语。(8分)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⑴有迹之可睹，虽甚愚怯，必加所警备。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 xml:space="preserve"> ⑵今封疆之内，咸获嘉祉，靡有阙遗矣。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21"/>
          <w:szCs w:val="22"/>
          <w:lang w:val="en-US" w:eastAsia="zh-CN" w:bidi="ar-SA"/>
        </w:rPr>
        <w:t>4.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何去非与司马相如在文末对统治者都提出了各自的忠告，分别与欧阳修在《五代史伶官传序》中的告诫一致，请简要说明。  (4分)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hint="eastAsia"/>
          <w:b/>
          <w:lang w:eastAsia="zh-C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/>
          <w:b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/>
          <w:b/>
          <w:lang w:eastAsia="zh-CN"/>
        </w:rPr>
      </w:pP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81" w:firstLineChars="100"/>
        <w:jc w:val="center"/>
        <w:textAlignment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28"/>
          <w:szCs w:val="28"/>
        </w:rPr>
        <w:t>—202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/>
          <w:b/>
          <w:bCs/>
          <w:sz w:val="28"/>
          <w:szCs w:val="28"/>
        </w:rPr>
        <w:t>学期高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语文学科作业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498" w:firstLineChars="1600"/>
        <w:jc w:val="both"/>
        <w:textAlignment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巩固练习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研制人：卞文惠       审核人：周娟娟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sz w:val="24"/>
          <w:szCs w:val="22"/>
        </w:rPr>
        <w:t>班级：________姓名：_______学号：_____日期：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202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09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</w:rPr>
        <w:t>.</w:t>
      </w:r>
      <w:r>
        <w:rPr>
          <w:rFonts w:hint="eastAsia" w:ascii="楷体" w:hAnsi="楷体" w:eastAsia="楷体" w:cs="楷体"/>
          <w:b w:val="0"/>
          <w:sz w:val="24"/>
          <w:szCs w:val="22"/>
          <w:u w:val="single"/>
          <w:lang w:val="en-US" w:eastAsia="zh-CN"/>
        </w:rPr>
        <w:t>12</w:t>
      </w:r>
      <w:r>
        <w:rPr>
          <w:rFonts w:hint="eastAsia" w:ascii="楷体" w:hAnsi="楷体" w:eastAsia="楷体" w:cs="楷体"/>
          <w:b w:val="0"/>
          <w:sz w:val="24"/>
          <w:szCs w:val="22"/>
        </w:rPr>
        <w:t>时长：</w:t>
      </w:r>
      <w:r>
        <w:rPr>
          <w:rFonts w:hint="eastAsia" w:ascii="楷体" w:hAnsi="楷体" w:eastAsia="楷体" w:cs="楷体"/>
          <w:b w:val="0"/>
          <w:sz w:val="24"/>
          <w:szCs w:val="22"/>
          <w:lang w:val="en-US" w:eastAsia="zh-CN"/>
        </w:rPr>
        <w:t>45</w:t>
      </w:r>
      <w:r>
        <w:rPr>
          <w:rFonts w:hint="eastAsia" w:ascii="楷体" w:hAnsi="楷体" w:eastAsia="楷体" w:cs="楷体"/>
          <w:b w:val="0"/>
          <w:sz w:val="24"/>
          <w:szCs w:val="22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阅读下面的文言文，完成1~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【材料一】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rPr>
          <w:rFonts w:hint="eastAsia"/>
        </w:rPr>
      </w:pPr>
      <w:r>
        <w:rPr>
          <w:rFonts w:hint="eastAsia"/>
        </w:rPr>
        <w:t>屈平既绌，其后秦欲伐齐，齐与楚从亲。惠王患之，乃令张仪佯去秦，厚币委质事楚，曰：“秦甚憎齐，齐与楚从亲，楚诚能绝齐，秦愿献商、於之地六百里。”楚怀王贪而信张仪，遂绝齐，使使如秦受地。张仪诈之曰：“仪与王约六里，不闻六百里。”楚使怒去，归告怀王。怀王怒，大兴师伐秦。秦发兵击之，大破楚师于丹、淅，斩首八万，虏楚将屈白，遂取楚之汉中地。怀王乃悉发国中兵，以深入击秦，战于蓝田。魏闻之，袭楚至邓。楚兵惧，自秦归。而齐竟怒不救楚，楚大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（节选自《屈原列传》）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【材料二】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rPr>
          <w:rFonts w:hint="eastAsia"/>
        </w:rPr>
      </w:pPr>
      <w:r>
        <w:rPr>
          <w:rFonts w:hint="eastAsia"/>
        </w:rPr>
        <w:t>秦人伐楚，取八城。秦（昭）王遗楚王书曰：“始寡人与王约为兄弟，盟于黄棘，太子入质，至欢也。太子陵杀寡人之重臣，不谢而亡去，寡人诚不胜怒，使兵侵君王之边。今闻君王乃令太子质于齐以求平。寡人与楚接境，婚姻相亲。而今秦、楚不欢，则无以令诸侯。寡人愿与君王会武关，面相约，结盟而去，寡人之愿也！”楚王患之，欲往恐见欺，欲不往恐秦益怒。昭睢曰：“秦，虎狼也，有并诸侯之心，不可信也！”怀王之子子兰劝王行，王乃入秦。……秦人留之。楚大臣患之，乃相与谋曰：“吾王在秦不得还，要以割地，而太子为质于齐。齐、秦合谋，则楚无国矣！”欲立王子之在国者。昭睢曰：王与太子俱困于诸侯而今又倍王命而立其庶子不宜乃诈赴于齐。齐湣王召群臣谋之，或曰：“不若留太子以求楚之淮北。”齐相曰：“不可。郢中立王，是吾抱空质而行不义于天下也。”其人曰：“不然。郢中立王，因与其新王市曰：‘予我下东国，吾为王杀太子。不然，将与三国共立之。’”齐王卒用其相计而归楚太子。楚人立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rPr>
          <w:rFonts w:hint="eastAsia"/>
        </w:rPr>
      </w:pPr>
      <w:r>
        <w:rPr>
          <w:rFonts w:hint="eastAsia"/>
        </w:rPr>
        <w:t>十八年，楚怀王亡归。秦人觉之，遮楚道，怀王从间道走赵。赵主父在代，赵人不敢受。怀王将走魏，秦人追及之，以归。十九年，楚怀王发病，薨于秦，秦人归其丧。楚人皆怜之，如悲亲戚。诸侯由是不直秦。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rPr>
          <w:rFonts w:hint="eastAsia"/>
        </w:rPr>
      </w:pPr>
      <w:r>
        <w:rPr>
          <w:rFonts w:hint="eastAsia"/>
        </w:rPr>
        <w:t>臣光曰：“甚哉秦之无道也，杀其父而劫其子；楚之不竟也，忍其父而婚其仇。呜呼，楚之君诚得其道，臣诚得其人，秦虽强，乌得陵之哉！故人主不务得道而广有其势，是其所以危也。”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（节选自《通鉴纪事本末·秦并六国》）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1．材料二画波浪线的部分有三处需要断句，请用铅笔将答题卡相应位置的答案标号涂黑。（3分）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王与太子A俱困B于诸侯C而今又倍王D命E而立F其庶子G不宜H乃诈赴于齐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．下列对文中加点的词语及相关内容的解说，不正确的一项是（3分）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A．“齐与楚从亲”和“于是从散约败，争割地而赂秦”（《过秦论》）两句中的“从”意思相同。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B．婚姻，指儿女亲家，与“沛公奉卮酒为寿，约为婚姻”（《鸿门宴》）中的“婚姻”意思相同。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C．“厚币委质事楚”和“今闻君王乃令太子质于齐以求平”两句中的“质”意思相同。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D．“欲往恐见欺”和“信而见疑，忠而被谤”（《屈原列传》）两句中的“见”意思相同。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．下列对原文有关内容的概述，不正确的一项是（3分）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A．秦昭王写信给楚怀王说明秦楚的关系，并希望和他相会。楚怀王看到信后，既想赴会，又不敢去，内心犹豫不决。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B．对楚怀王前去秦国的态度，昭睢与子兰态度截然不同，但楚怀王听取了子兰的劝说去了秦国，结果被扣留。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C．楚怀王从秦国逃跑，被秦国人发现，秦王派人封锁了通往楚国的道路，楚怀王只好逃到赵国，但赵国人不敢接纳他，后来被秦国人追上。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D．楚怀王去世后，秦人将他的灵柩送回楚国。楚国人都非常哀怜他，很悲伤。从此楚国不再尊重诸侯国。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．把文中画横线的句子翻译成现代汉语。（8分）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（1）太子陵杀寡人之重臣，不谢而亡去，寡人诚不胜怒，使兵侵君王之边。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hint="eastAsia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故人主不务得道而广有其势，是其所以危也。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hint="eastAsia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司马光认为楚怀王没有掌握正确的治国之道，请依据材料一概括具体事实。（3分）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hint="eastAsia"/>
          <w:b/>
          <w:bCs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二、选做题（20分钟）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both"/>
        <w:rPr>
          <w:rFonts w:hint="eastAsia"/>
        </w:rPr>
      </w:pPr>
      <w:r>
        <w:rPr>
          <w:rFonts w:hint="eastAsia"/>
        </w:rPr>
        <w:t>古代诗歌阅读（本题共2小题，9分）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采薪二首（其一）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王守仁①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朝采山上薪，暮采谷中栗。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深谷多凄风，霜露沾衣湿。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采薪勿辞辛，昨来断薪拾。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晚归阴壑底，抱瓮还自汲。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薪水良独劳，不愧食吾力。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【注】①王守仁（1472—1529），本名王云，字伯安，号阳明，又号乐山居士，浙江余姚人。明武宗正德元年，触怒刘瑾，被杖四十，贬谪至贵州龙场，根据风俗开化教导当地人，受到民众爱戴。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．下列对这首诗的理解和赏析，不正确的一项是（3分）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A．前四句交代了诗人在山间早出晚归的寻常生活，具有田园牧歌情调。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B．“深谷”“霜露”“阴壑”等词语写出了采薪环境的恶劣，具有象征意义。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C．“抱瓮还自汲”生动地描绘了劳作归来的诗人抱着水瓮去打水的情景。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D．打柴汲水虽然极为辛苦，但因为是自食其力，诗人还是感到十分欣慰。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．作为文学家、哲学家的王守仁倡导“知行合一”说，请结合诗歌内容，谈谈本诗是如何体现“知行合一”的。（6分）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三、补充练习（15分钟）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阅读下面这首诗，然后回答问题。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隶书"/>
        </w:rPr>
        <w:t>内宴奉诏作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>
        <w:rPr>
          <w:rFonts w:ascii="IPAPANNEW" w:hAnsi="IPAPANNEW"/>
        </w:rPr>
        <w:t>宋</w:t>
      </w:r>
      <w:r>
        <w:rPr>
          <w:rFonts w:ascii="Times New Roman" w:hAnsi="Times New Roman"/>
        </w:rPr>
        <w:t>]曹翰</w:t>
      </w:r>
      <w:r>
        <w:rPr>
          <w:rFonts w:hAnsi="宋体"/>
          <w:vertAlign w:val="superscript"/>
        </w:rPr>
        <w:t>①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三十年前学六韬</w:t>
      </w:r>
      <w:r>
        <w:rPr>
          <w:rFonts w:hAnsi="宋体" w:eastAsia="楷体_GB2312"/>
          <w:vertAlign w:val="superscript"/>
        </w:rPr>
        <w:t>②</w:t>
      </w:r>
      <w:r>
        <w:rPr>
          <w:rFonts w:ascii="Times New Roman" w:hAnsi="Times New Roman" w:eastAsia="楷体_GB2312"/>
        </w:rPr>
        <w:t>，英名尝得预时髦</w:t>
      </w:r>
      <w:r>
        <w:rPr>
          <w:rFonts w:hAnsi="宋体" w:eastAsia="楷体_GB2312"/>
          <w:vertAlign w:val="superscript"/>
        </w:rPr>
        <w:t>③</w:t>
      </w:r>
      <w:r>
        <w:rPr>
          <w:rFonts w:ascii="Times New Roman" w:hAnsi="Times New Roman" w:eastAsia="楷体_GB2312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曾因国难披金甲，不为家贫卖宝刀。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臂健尚嫌弓力软，眼明犹识阵云</w:t>
      </w:r>
      <w:r>
        <w:rPr>
          <w:rFonts w:hAnsi="宋体" w:eastAsia="楷体_GB2312"/>
          <w:vertAlign w:val="superscript"/>
        </w:rPr>
        <w:t>④</w:t>
      </w:r>
      <w:r>
        <w:rPr>
          <w:rFonts w:ascii="Times New Roman" w:hAnsi="Times New Roman" w:eastAsia="楷体_GB2312"/>
        </w:rPr>
        <w:t>高。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楷体_GB2312"/>
        </w:rPr>
        <w:t>庭前昨夜秋风起，羞见盘花旧战袍。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黑体"/>
        </w:rPr>
        <w:fldChar w:fldCharType="begin"/>
      </w:r>
      <w:r>
        <w:rPr>
          <w:rFonts w:hint="eastAsia" w:ascii="Times New Roman" w:hAnsi="Times New Roman" w:eastAsia="黑体"/>
        </w:rPr>
        <w:instrText xml:space="preserve"> INCLUDEPICTURE "F:\\米昕\\2021\\一轮\\语文新教材第一版\\左括.TIF" \* MERGEFORMAT </w:instrText>
      </w:r>
      <w:r>
        <w:rPr>
          <w:rFonts w:ascii="Times New Roman" w:hAnsi="Times New Roman" w:eastAsia="黑体"/>
        </w:rPr>
        <w:fldChar w:fldCharType="separate"/>
      </w:r>
      <w:r>
        <w:rPr>
          <w:rFonts w:ascii="Times New Roman" w:hAnsi="Times New Roman" w:eastAsia="黑体"/>
        </w:rPr>
        <w:fldChar w:fldCharType="begin"/>
      </w:r>
      <w:r>
        <w:rPr>
          <w:rFonts w:hint="eastAsia" w:ascii="Times New Roman" w:hAnsi="Times New Roman" w:eastAsia="黑体"/>
        </w:rPr>
        <w:instrText xml:space="preserve">INCLUDEPICTURE  "F:\\米昕\\2021\\一轮\\语文新教材第一版\\左括.TIF" \* MERGEFORMATINET</w:instrText>
      </w:r>
      <w:r>
        <w:rPr>
          <w:rFonts w:ascii="Times New Roman" w:hAnsi="Times New Roman" w:eastAsia="黑体"/>
        </w:rPr>
        <w:fldChar w:fldCharType="separate"/>
      </w:r>
      <w:r>
        <w:rPr>
          <w:rFonts w:ascii="Times New Roman" w:hAnsi="Times New Roman" w:eastAsia="黑体"/>
        </w:rPr>
        <w:fldChar w:fldCharType="begin"/>
      </w:r>
      <w:r>
        <w:rPr>
          <w:rFonts w:hint="eastAsia" w:ascii="Times New Roman" w:hAnsi="Times New Roman" w:eastAsia="黑体"/>
        </w:rPr>
        <w:instrText xml:space="preserve">INCLUDEPICTURE  "F:\\米昕\\2021\\一轮\\语文新教材第一版\\word\\左括.TIF" \* MERGEFORMATINET</w:instrText>
      </w:r>
      <w:r>
        <w:rPr>
          <w:rFonts w:ascii="Times New Roman" w:hAnsi="Times New Roman" w:eastAsia="黑体"/>
        </w:rPr>
        <w:fldChar w:fldCharType="separate"/>
      </w:r>
      <w:r>
        <w:rPr>
          <w:rFonts w:ascii="Times New Roman" w:hAnsi="Times New Roman" w:eastAsia="黑体"/>
        </w:rPr>
        <w:fldChar w:fldCharType="begin"/>
      </w:r>
      <w:r>
        <w:rPr>
          <w:rFonts w:hint="eastAsia" w:ascii="Times New Roman" w:hAnsi="Times New Roman" w:eastAsia="黑体"/>
        </w:rPr>
        <w:instrText xml:space="preserve">INCLUDEPICTURE  "F:\\米昕\\2021\\一轮\\语文新教材第一版\\word\\复习任务群四\\左括.TIF" \* MERGEFORMATINET</w:instrText>
      </w:r>
      <w:r>
        <w:rPr>
          <w:rFonts w:ascii="Times New Roman" w:hAnsi="Times New Roman" w:eastAsia="黑体"/>
        </w:rPr>
        <w:fldChar w:fldCharType="separate"/>
      </w:r>
      <w:r>
        <w:rPr>
          <w:rFonts w:ascii="Times New Roman" w:hAnsi="Times New Roman" w:eastAsia="黑体"/>
        </w:rPr>
        <w:fldChar w:fldCharType="begin"/>
      </w:r>
      <w:r>
        <w:rPr>
          <w:rFonts w:hint="eastAsia" w:ascii="Times New Roman" w:hAnsi="Times New Roman" w:eastAsia="黑体"/>
        </w:rPr>
        <w:instrText xml:space="preserve">INCLUDEPICTURE  "G:\\2021\\看PPT\\一轮\\语文新教材第一版\\word\\复习任务群四\\左括.TIF" \* MERGEFORMATINET</w:instrText>
      </w:r>
      <w:r>
        <w:rPr>
          <w:rFonts w:ascii="Times New Roman" w:hAnsi="Times New Roman" w:eastAsia="黑体"/>
        </w:rPr>
        <w:fldChar w:fldCharType="separate"/>
      </w:r>
      <w:r>
        <w:rPr>
          <w:rFonts w:ascii="Times New Roman" w:hAnsi="Times New Roman" w:eastAsia="黑体"/>
        </w:rPr>
        <w:fldChar w:fldCharType="begin"/>
      </w:r>
      <w:r>
        <w:rPr>
          <w:rFonts w:hint="eastAsia" w:ascii="Times New Roman" w:hAnsi="Times New Roman" w:eastAsia="黑体"/>
        </w:rPr>
        <w:instrText xml:space="preserve">INCLUDEPICTURE  "D:\\E\\吕芳\\2021\\一轮\\语文\\新教材新高考（鲁京津琼辽）（60篇）\\第二版\\2022版步步高大一轮语文人教版新教材新高考（鲁琼）\\全书完整的Word版文档\\复习讲义\\000\\复习任务群四\\左括.TIF" \* MERGEFORMATINET</w:instrText>
      </w:r>
      <w:r>
        <w:rPr>
          <w:rFonts w:ascii="Times New Roman" w:hAnsi="Times New Roman" w:eastAsia="黑体"/>
        </w:rPr>
        <w:fldChar w:fldCharType="separate"/>
      </w:r>
      <w:r>
        <w:rPr>
          <w:rFonts w:ascii="Times New Roman" w:hAnsi="Times New Roman" w:eastAsia="黑体"/>
        </w:rPr>
        <w:fldChar w:fldCharType="begin"/>
      </w:r>
      <w:r>
        <w:instrText xml:space="preserve"> INCLUDEPICTURE "../../2021-2022教案/2022版%20步步高%20大一轮%20语文%20苏教版%20新高考（苏）/全书完整的Word版文档/复习讲义/复习任务群四/左括.TIF" \* MERGEFORMAT </w:instrText>
      </w:r>
      <w:r>
        <w:rPr>
          <w:rFonts w:ascii="Times New Roman" w:hAnsi="Times New Roman" w:eastAsia="黑体"/>
        </w:rPr>
        <w:fldChar w:fldCharType="separate"/>
      </w:r>
      <w:r>
        <w:rPr>
          <w:rFonts w:ascii="Times New Roman" w:hAnsi="Times New Roman" w:eastAsia="黑体"/>
        </w:rPr>
        <w:drawing>
          <wp:inline distT="0" distB="0" distL="114300" distR="114300">
            <wp:extent cx="33020" cy="104140"/>
            <wp:effectExtent l="0" t="0" r="5080" b="10160"/>
            <wp:docPr id="1" name="图片 1" descr="左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左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/>
        </w:rPr>
        <w:fldChar w:fldCharType="end"/>
      </w:r>
      <w:r>
        <w:rPr>
          <w:rFonts w:ascii="Times New Roman" w:hAnsi="Times New Roman" w:eastAsia="黑体"/>
        </w:rPr>
        <w:fldChar w:fldCharType="end"/>
      </w:r>
      <w:r>
        <w:rPr>
          <w:rFonts w:ascii="Times New Roman" w:hAnsi="Times New Roman" w:eastAsia="黑体"/>
        </w:rPr>
        <w:fldChar w:fldCharType="end"/>
      </w:r>
      <w:r>
        <w:rPr>
          <w:rFonts w:ascii="Times New Roman" w:hAnsi="Times New Roman" w:eastAsia="黑体"/>
        </w:rPr>
        <w:fldChar w:fldCharType="end"/>
      </w:r>
      <w:r>
        <w:rPr>
          <w:rFonts w:ascii="Times New Roman" w:hAnsi="Times New Roman" w:eastAsia="黑体"/>
        </w:rPr>
        <w:fldChar w:fldCharType="end"/>
      </w:r>
      <w:r>
        <w:rPr>
          <w:rFonts w:ascii="Times New Roman" w:hAnsi="Times New Roman" w:eastAsia="黑体"/>
        </w:rPr>
        <w:fldChar w:fldCharType="end"/>
      </w:r>
      <w:r>
        <w:rPr>
          <w:rFonts w:ascii="Times New Roman" w:hAnsi="Times New Roman" w:eastAsia="黑体"/>
        </w:rPr>
        <w:fldChar w:fldCharType="end"/>
      </w:r>
      <w:r>
        <w:rPr>
          <w:rFonts w:ascii="Times New Roman" w:hAnsi="Times New Roman" w:eastAsia="黑体"/>
        </w:rPr>
        <w:t>注</w:t>
      </w:r>
      <w:r>
        <w:rPr>
          <w:rFonts w:ascii="Times New Roman" w:hAnsi="Times New Roman" w:eastAsia="黑体"/>
        </w:rPr>
        <w:fldChar w:fldCharType="begin"/>
      </w:r>
      <w:r>
        <w:rPr>
          <w:rFonts w:hint="eastAsia" w:ascii="Times New Roman" w:hAnsi="Times New Roman" w:eastAsia="黑体"/>
        </w:rPr>
        <w:instrText xml:space="preserve"> INCLUDEPICTURE "F:\\米昕\\2021\\一轮\\语文新教材第一版\\右括.TIF" \* MERGEFORMAT </w:instrText>
      </w:r>
      <w:r>
        <w:rPr>
          <w:rFonts w:ascii="Times New Roman" w:hAnsi="Times New Roman" w:eastAsia="黑体"/>
        </w:rPr>
        <w:fldChar w:fldCharType="separate"/>
      </w:r>
      <w:r>
        <w:rPr>
          <w:rFonts w:ascii="Times New Roman" w:hAnsi="Times New Roman" w:eastAsia="黑体"/>
        </w:rPr>
        <w:fldChar w:fldCharType="begin"/>
      </w:r>
      <w:r>
        <w:rPr>
          <w:rFonts w:hint="eastAsia" w:ascii="Times New Roman" w:hAnsi="Times New Roman" w:eastAsia="黑体"/>
        </w:rPr>
        <w:instrText xml:space="preserve">INCLUDEPICTURE  "F:\\米昕\\2021\\一轮\\语文新教材第一版\\右括.TIF" \* MERGEFORMATINET</w:instrText>
      </w:r>
      <w:r>
        <w:rPr>
          <w:rFonts w:ascii="Times New Roman" w:hAnsi="Times New Roman" w:eastAsia="黑体"/>
        </w:rPr>
        <w:fldChar w:fldCharType="separate"/>
      </w:r>
      <w:r>
        <w:rPr>
          <w:rFonts w:ascii="Times New Roman" w:hAnsi="Times New Roman" w:eastAsia="黑体"/>
        </w:rPr>
        <w:fldChar w:fldCharType="begin"/>
      </w:r>
      <w:r>
        <w:rPr>
          <w:rFonts w:hint="eastAsia" w:ascii="Times New Roman" w:hAnsi="Times New Roman" w:eastAsia="黑体"/>
        </w:rPr>
        <w:instrText xml:space="preserve">INCLUDEPICTURE  "F:\\米昕\\2021\\一轮\\语文新教材第一版\\word\\右括.TIF" \* MERGEFORMATINET</w:instrText>
      </w:r>
      <w:r>
        <w:rPr>
          <w:rFonts w:ascii="Times New Roman" w:hAnsi="Times New Roman" w:eastAsia="黑体"/>
        </w:rPr>
        <w:fldChar w:fldCharType="separate"/>
      </w:r>
      <w:r>
        <w:rPr>
          <w:rFonts w:ascii="Times New Roman" w:hAnsi="Times New Roman" w:eastAsia="黑体"/>
        </w:rPr>
        <w:fldChar w:fldCharType="begin"/>
      </w:r>
      <w:r>
        <w:rPr>
          <w:rFonts w:hint="eastAsia" w:ascii="Times New Roman" w:hAnsi="Times New Roman" w:eastAsia="黑体"/>
        </w:rPr>
        <w:instrText xml:space="preserve">INCLUDEPICTURE  "F:\\米昕\\2021\\一轮\\语文新教材第一版\\word\\复习任务群四\\右括.TIF" \* MERGEFORMATINET</w:instrText>
      </w:r>
      <w:r>
        <w:rPr>
          <w:rFonts w:ascii="Times New Roman" w:hAnsi="Times New Roman" w:eastAsia="黑体"/>
        </w:rPr>
        <w:fldChar w:fldCharType="separate"/>
      </w:r>
      <w:r>
        <w:rPr>
          <w:rFonts w:ascii="Times New Roman" w:hAnsi="Times New Roman" w:eastAsia="黑体"/>
        </w:rPr>
        <w:fldChar w:fldCharType="begin"/>
      </w:r>
      <w:r>
        <w:rPr>
          <w:rFonts w:hint="eastAsia" w:ascii="Times New Roman" w:hAnsi="Times New Roman" w:eastAsia="黑体"/>
        </w:rPr>
        <w:instrText xml:space="preserve">INCLUDEPICTURE  "G:\\2021\\看PPT\\一轮\\语文新教材第一版\\word\\复习任务群四\\右括.TIF" \* MERGEFORMATINET</w:instrText>
      </w:r>
      <w:r>
        <w:rPr>
          <w:rFonts w:ascii="Times New Roman" w:hAnsi="Times New Roman" w:eastAsia="黑体"/>
        </w:rPr>
        <w:fldChar w:fldCharType="separate"/>
      </w:r>
      <w:r>
        <w:rPr>
          <w:rFonts w:ascii="Times New Roman" w:hAnsi="Times New Roman" w:eastAsia="黑体"/>
        </w:rPr>
        <w:fldChar w:fldCharType="begin"/>
      </w:r>
      <w:r>
        <w:rPr>
          <w:rFonts w:hint="eastAsia" w:ascii="Times New Roman" w:hAnsi="Times New Roman" w:eastAsia="黑体"/>
        </w:rPr>
        <w:instrText xml:space="preserve">INCLUDEPICTURE  "D:\\E\\吕芳\\2021\\一轮\\语文\\新教材新高考（鲁京津琼辽）（60篇）\\第二版\\2022版步步高大一轮语文人教版新教材新高考（鲁琼）\\全书完整的Word版文档\\复习讲义\\000\\复习任务群四\\右括.TIF" \* MERGEFORMATINET</w:instrText>
      </w:r>
      <w:r>
        <w:rPr>
          <w:rFonts w:ascii="Times New Roman" w:hAnsi="Times New Roman" w:eastAsia="黑体"/>
        </w:rPr>
        <w:fldChar w:fldCharType="separate"/>
      </w:r>
      <w:r>
        <w:rPr>
          <w:rFonts w:ascii="Times New Roman" w:hAnsi="Times New Roman" w:eastAsia="黑体"/>
        </w:rPr>
        <w:fldChar w:fldCharType="begin"/>
      </w:r>
      <w:r>
        <w:instrText xml:space="preserve"> INCLUDEPICTURE "../../2021-2022教案/2022版%20步步高%20大一轮%20语文%20苏教版%20新高考（苏）/全书完整的Word版文档/复习讲义/复习任务群四/右括.TIF" \* MERGEFORMAT </w:instrText>
      </w:r>
      <w:r>
        <w:rPr>
          <w:rFonts w:ascii="Times New Roman" w:hAnsi="Times New Roman" w:eastAsia="黑体"/>
        </w:rPr>
        <w:fldChar w:fldCharType="separate"/>
      </w:r>
      <w:r>
        <w:rPr>
          <w:rFonts w:ascii="Times New Roman" w:hAnsi="Times New Roman" w:eastAsia="黑体"/>
        </w:rPr>
        <w:drawing>
          <wp:inline distT="0" distB="0" distL="114300" distR="114300">
            <wp:extent cx="33020" cy="104140"/>
            <wp:effectExtent l="0" t="0" r="5080" b="10160"/>
            <wp:docPr id="2" name="图片 2" descr="右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右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/>
        </w:rPr>
        <w:fldChar w:fldCharType="end"/>
      </w:r>
      <w:r>
        <w:rPr>
          <w:rFonts w:ascii="Times New Roman" w:hAnsi="Times New Roman" w:eastAsia="黑体"/>
        </w:rPr>
        <w:fldChar w:fldCharType="end"/>
      </w:r>
      <w:r>
        <w:rPr>
          <w:rFonts w:ascii="Times New Roman" w:hAnsi="Times New Roman" w:eastAsia="黑体"/>
        </w:rPr>
        <w:fldChar w:fldCharType="end"/>
      </w:r>
      <w:r>
        <w:rPr>
          <w:rFonts w:ascii="Times New Roman" w:hAnsi="Times New Roman" w:eastAsia="黑体"/>
        </w:rPr>
        <w:fldChar w:fldCharType="end"/>
      </w:r>
      <w:r>
        <w:rPr>
          <w:rFonts w:ascii="Times New Roman" w:hAnsi="Times New Roman" w:eastAsia="黑体"/>
        </w:rPr>
        <w:fldChar w:fldCharType="end"/>
      </w:r>
      <w:r>
        <w:rPr>
          <w:rFonts w:ascii="Times New Roman" w:hAnsi="Times New Roman" w:eastAsia="黑体"/>
        </w:rPr>
        <w:fldChar w:fldCharType="end"/>
      </w:r>
      <w:r>
        <w:rPr>
          <w:rFonts w:ascii="Times New Roman" w:hAnsi="Times New Roman" w:eastAsia="黑体"/>
        </w:rPr>
        <w:fldChar w:fldCharType="end"/>
      </w:r>
      <w:r>
        <w:rPr>
          <w:rFonts w:ascii="Times New Roman" w:hAnsi="Times New Roman" w:eastAsia="黑体"/>
        </w:rPr>
        <w:t>　</w:t>
      </w:r>
      <w:r>
        <w:rPr>
          <w:rFonts w:hAnsi="宋体" w:eastAsia="仿宋_GB2312"/>
        </w:rPr>
        <w:t>①</w:t>
      </w:r>
      <w:r>
        <w:rPr>
          <w:rFonts w:ascii="Times New Roman" w:hAnsi="Times New Roman" w:eastAsia="仿宋_GB2312"/>
        </w:rPr>
        <w:t>曹翰(923—992)，宋初名将。</w:t>
      </w:r>
      <w:r>
        <w:rPr>
          <w:rFonts w:hAnsi="宋体" w:eastAsia="仿宋_GB2312"/>
        </w:rPr>
        <w:t>②</w:t>
      </w:r>
      <w:r>
        <w:rPr>
          <w:rFonts w:ascii="Times New Roman" w:hAnsi="Times New Roman" w:eastAsia="仿宋_GB2312"/>
        </w:rPr>
        <w:t>六韬：古代兵书。</w:t>
      </w:r>
      <w:r>
        <w:rPr>
          <w:rFonts w:hAnsi="宋体" w:eastAsia="仿宋_GB2312"/>
        </w:rPr>
        <w:t>③</w:t>
      </w:r>
      <w:r>
        <w:rPr>
          <w:rFonts w:ascii="Times New Roman" w:hAnsi="Times New Roman" w:eastAsia="仿宋_GB2312"/>
        </w:rPr>
        <w:t>时髦：当代俊杰。</w:t>
      </w:r>
      <w:r>
        <w:rPr>
          <w:rFonts w:hAnsi="宋体" w:eastAsia="仿宋_GB2312"/>
        </w:rPr>
        <w:t>④</w:t>
      </w:r>
      <w:r>
        <w:rPr>
          <w:rFonts w:ascii="Times New Roman" w:hAnsi="Times New Roman" w:eastAsia="仿宋_GB2312"/>
        </w:rPr>
        <w:t>阵云：战争中的云气，这里有战阵之意。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诗的颈联又作</w:t>
      </w:r>
      <w:r>
        <w:rPr>
          <w:rFonts w:hAnsi="宋体"/>
        </w:rPr>
        <w:t>“</w:t>
      </w:r>
      <w:r>
        <w:rPr>
          <w:rFonts w:ascii="Times New Roman" w:hAnsi="Times New Roman"/>
        </w:rPr>
        <w:t>臂弱尚嫌弓力软，眼昏犹识阵云高</w:t>
      </w:r>
      <w:r>
        <w:rPr>
          <w:rFonts w:hAnsi="宋体"/>
        </w:rPr>
        <w:t>”</w:t>
      </w:r>
      <w:r>
        <w:rPr>
          <w:rFonts w:ascii="Times New Roman" w:hAnsi="Times New Roman"/>
        </w:rPr>
        <w:t>，你认为哪一种比较好？为什么？请简要分析。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 w:val="0"/>
        <w:spacing w:line="32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IPAPANNEW">
    <w:altName w:val="Segoe UI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CEFE52"/>
    <w:multiLevelType w:val="singleLevel"/>
    <w:tmpl w:val="C1CEFE52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CEE1E765"/>
    <w:multiLevelType w:val="singleLevel"/>
    <w:tmpl w:val="CEE1E765"/>
    <w:lvl w:ilvl="0" w:tentative="0">
      <w:start w:val="5"/>
      <w:numFmt w:val="decimal"/>
      <w:suff w:val="nothing"/>
      <w:lvlText w:val="%1．"/>
      <w:lvlJc w:val="left"/>
    </w:lvl>
  </w:abstractNum>
  <w:abstractNum w:abstractNumId="2">
    <w:nsid w:val="D8E75151"/>
    <w:multiLevelType w:val="singleLevel"/>
    <w:tmpl w:val="D8E751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jczMmQxMWY4MGQwMDkxZWJhMDRkMzhhZTk4ZmMifQ=="/>
    <w:docVar w:name="KSO_WPS_MARK_KEY" w:val="7e1b91b5-0f10-4093-9a71-19f8dc4f5032"/>
  </w:docVars>
  <w:rsids>
    <w:rsidRoot w:val="00000000"/>
    <w:rsid w:val="58053BE2"/>
    <w:rsid w:val="5DA92C62"/>
    <w:rsid w:val="792A6F16"/>
    <w:rsid w:val="7B30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3878</Words>
  <Characters>3992</Characters>
  <Lines>0</Lines>
  <Paragraphs>0</Paragraphs>
  <TotalTime>1</TotalTime>
  <ScaleCrop>false</ScaleCrop>
  <LinksUpToDate>false</LinksUpToDate>
  <CharactersWithSpaces>4066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2024-09-11T08:33:00Z</dcterms:created>
  <dc:creator>yzzx</dc:creator>
  <cp:lastModifiedBy>。</cp:lastModifiedBy>
  <dcterms:modified xsi:type="dcterms:W3CDTF">2024-09-12T07:27:28Z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151BF1FCC47444738BD9C8AFB924B133</vt:lpwstr>
  </property>
</Properties>
</file>