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89" w:rsidRDefault="00414173">
      <w:pPr>
        <w:spacing w:line="360" w:lineRule="auto"/>
        <w:jc w:val="center"/>
        <w:rPr>
          <w:rFonts w:ascii="黑体" w:eastAsia="黑体" w:hAnsi="宋体" w:cs="MT Extra"/>
          <w:b/>
          <w:sz w:val="30"/>
          <w:szCs w:val="30"/>
        </w:rPr>
      </w:pPr>
      <w:r>
        <w:rPr>
          <w:rFonts w:ascii="黑体" w:eastAsia="黑体" w:hAnsi="宋体" w:cs="MT Extra" w:hint="eastAsia"/>
          <w:b/>
          <w:sz w:val="30"/>
          <w:szCs w:val="30"/>
        </w:rPr>
        <w:t>江苏省仪征中学2022—2023学年度第一学期高三语文学科提升性练习</w:t>
      </w:r>
    </w:p>
    <w:p w:rsidR="00A36B89" w:rsidRDefault="001D31EF">
      <w:pPr>
        <w:adjustRightInd w:val="0"/>
        <w:snapToGrid w:val="0"/>
        <w:spacing w:line="360" w:lineRule="auto"/>
        <w:jc w:val="center"/>
        <w:rPr>
          <w:rFonts w:ascii="黑体" w:eastAsia="黑体" w:hAnsi="宋体" w:cs="MT Extra"/>
          <w:b/>
          <w:sz w:val="30"/>
          <w:szCs w:val="30"/>
        </w:rPr>
      </w:pPr>
      <w:r>
        <w:rPr>
          <w:rFonts w:ascii="楷体" w:eastAsia="楷体" w:hAnsi="楷体" w:cs="楷体" w:hint="eastAsia"/>
          <w:b/>
          <w:sz w:val="30"/>
          <w:szCs w:val="30"/>
        </w:rPr>
        <w:t>非连续文本阅读</w:t>
      </w:r>
      <w:r w:rsidR="00414173">
        <w:rPr>
          <w:rFonts w:ascii="楷体" w:eastAsia="楷体" w:hAnsi="楷体" w:cs="楷体" w:hint="eastAsia"/>
          <w:b/>
          <w:sz w:val="30"/>
          <w:szCs w:val="30"/>
        </w:rPr>
        <w:t>（一）</w:t>
      </w:r>
    </w:p>
    <w:p w:rsidR="00A36B89" w:rsidRDefault="00414173">
      <w:pPr>
        <w:spacing w:line="360" w:lineRule="auto"/>
        <w:jc w:val="center"/>
        <w:rPr>
          <w:rFonts w:ascii="楷体" w:eastAsia="楷体" w:hAnsi="楷体" w:cs="楷体"/>
          <w:bCs/>
          <w:sz w:val="24"/>
          <w:szCs w:val="24"/>
        </w:rPr>
      </w:pPr>
      <w:r>
        <w:rPr>
          <w:rFonts w:ascii="楷体" w:eastAsia="楷体" w:hAnsi="楷体" w:cs="楷体" w:hint="eastAsia"/>
          <w:bCs/>
          <w:sz w:val="24"/>
          <w:szCs w:val="24"/>
        </w:rPr>
        <w:t>研制人：</w:t>
      </w:r>
      <w:r w:rsidR="001D31EF">
        <w:rPr>
          <w:rFonts w:ascii="楷体" w:eastAsia="楷体" w:hAnsi="楷体" w:cs="楷体" w:hint="eastAsia"/>
          <w:bCs/>
          <w:sz w:val="24"/>
          <w:szCs w:val="24"/>
        </w:rPr>
        <w:t>王鹏洲</w:t>
      </w:r>
      <w:r>
        <w:rPr>
          <w:rFonts w:ascii="楷体" w:eastAsia="楷体" w:hAnsi="楷体" w:cs="楷体" w:hint="eastAsia"/>
          <w:bCs/>
          <w:sz w:val="24"/>
          <w:szCs w:val="24"/>
        </w:rPr>
        <w:t xml:space="preserve">      审核人：王勇</w:t>
      </w:r>
    </w:p>
    <w:p w:rsidR="00A36B89" w:rsidRDefault="00414173">
      <w:pPr>
        <w:spacing w:line="360" w:lineRule="auto"/>
        <w:jc w:val="center"/>
        <w:rPr>
          <w:rFonts w:ascii="楷体" w:eastAsia="楷体" w:hAnsi="楷体" w:cs="楷体"/>
          <w:bCs/>
          <w:sz w:val="24"/>
          <w:szCs w:val="24"/>
          <w:u w:val="single"/>
        </w:rPr>
      </w:pPr>
      <w:r>
        <w:rPr>
          <w:rFonts w:ascii="楷体" w:eastAsia="楷体" w:hAnsi="楷体" w:cs="楷体" w:hint="eastAsia"/>
          <w:bCs/>
          <w:sz w:val="24"/>
          <w:szCs w:val="24"/>
        </w:rPr>
        <w:t>班级：_______姓名：_______学号：______时间：_____作业时长：</w:t>
      </w:r>
      <w:r>
        <w:rPr>
          <w:rFonts w:ascii="楷体" w:eastAsia="楷体" w:hAnsi="楷体" w:cs="楷体" w:hint="eastAsia"/>
          <w:bCs/>
          <w:sz w:val="24"/>
          <w:szCs w:val="24"/>
          <w:u w:val="single"/>
        </w:rPr>
        <w:t>30分钟</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hint="eastAsia"/>
          <w:color w:val="000000"/>
          <w:szCs w:val="21"/>
        </w:rPr>
        <w:t>一、</w:t>
      </w:r>
      <w:r w:rsidRPr="0081465F">
        <w:rPr>
          <w:rFonts w:asciiTheme="minorEastAsia" w:hAnsiTheme="minorEastAsia" w:cs="Times New Roman"/>
          <w:color w:val="000000"/>
          <w:szCs w:val="21"/>
        </w:rPr>
        <w:t>阅读下面的文字，完成1~3题。</w:t>
      </w:r>
    </w:p>
    <w:p w:rsidR="006E24DB" w:rsidRPr="0081465F" w:rsidRDefault="006E24DB" w:rsidP="006E24DB">
      <w:pPr>
        <w:spacing w:line="360" w:lineRule="auto"/>
        <w:ind w:firstLineChars="200" w:firstLine="420"/>
        <w:rPr>
          <w:rFonts w:asciiTheme="minorEastAsia" w:hAnsiTheme="minorEastAsia" w:cs="楷体"/>
          <w:bCs/>
          <w:color w:val="000000"/>
          <w:szCs w:val="21"/>
        </w:rPr>
      </w:pPr>
      <w:r w:rsidRPr="0081465F">
        <w:rPr>
          <w:rFonts w:asciiTheme="minorEastAsia" w:hAnsiTheme="minorEastAsia" w:cs="楷体" w:hint="eastAsia"/>
          <w:bCs/>
          <w:color w:val="000000"/>
          <w:szCs w:val="21"/>
        </w:rPr>
        <w:t>与西方叙事作品的定点透视不同，中国传统叙事作品往往采取流动的视角或复眼映视式的视角。</w:t>
      </w:r>
    </w:p>
    <w:p w:rsidR="006E24DB" w:rsidRPr="0081465F" w:rsidRDefault="006E24DB" w:rsidP="006E24DB">
      <w:pPr>
        <w:spacing w:line="360" w:lineRule="auto"/>
        <w:ind w:firstLineChars="200" w:firstLine="420"/>
        <w:rPr>
          <w:rFonts w:asciiTheme="minorEastAsia" w:hAnsiTheme="minorEastAsia" w:cs="楷体"/>
          <w:bCs/>
          <w:color w:val="000000"/>
          <w:szCs w:val="21"/>
        </w:rPr>
      </w:pPr>
      <w:r w:rsidRPr="0081465F">
        <w:rPr>
          <w:rFonts w:asciiTheme="minorEastAsia" w:hAnsiTheme="minorEastAsia" w:cs="楷体" w:hint="eastAsia"/>
          <w:bCs/>
          <w:color w:val="000000"/>
          <w:szCs w:val="21"/>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在槐下乘凉。武松自忖这一定是蒋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rsidR="006E24DB" w:rsidRPr="0081465F" w:rsidRDefault="006E24DB" w:rsidP="006E24DB">
      <w:pPr>
        <w:spacing w:line="360" w:lineRule="auto"/>
        <w:ind w:firstLineChars="200" w:firstLine="420"/>
        <w:rPr>
          <w:rFonts w:asciiTheme="minorEastAsia" w:hAnsiTheme="minorEastAsia" w:cs="楷体"/>
          <w:bCs/>
          <w:color w:val="000000"/>
          <w:szCs w:val="21"/>
        </w:rPr>
      </w:pPr>
      <w:r w:rsidRPr="0081465F">
        <w:rPr>
          <w:rFonts w:asciiTheme="minorEastAsia" w:hAnsiTheme="minorEastAsia" w:cs="楷体" w:hint="eastAsia"/>
          <w:bCs/>
          <w:color w:val="000000"/>
          <w:szCs w:val="21"/>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好斗”；观战的诸色人物各具身份神态。金圣叹的眉评甚妙：“一段写满教场眼睛都在两人身上，却不知作者眼睛乃在满教场人身上也。作者眼睛在满教场人身上，遂使读者眼睛不觉在两人身上。”流动视角妙处在于：看客反成被看客，着墨不多自风流。</w:t>
      </w:r>
    </w:p>
    <w:p w:rsidR="006E24DB" w:rsidRPr="0081465F" w:rsidRDefault="006E24DB" w:rsidP="006E24DB">
      <w:pPr>
        <w:spacing w:line="360" w:lineRule="auto"/>
        <w:ind w:firstLineChars="200" w:firstLine="420"/>
        <w:rPr>
          <w:rFonts w:asciiTheme="minorEastAsia" w:hAnsiTheme="minorEastAsia" w:cs="楷体"/>
          <w:bCs/>
          <w:color w:val="000000"/>
          <w:szCs w:val="21"/>
        </w:rPr>
      </w:pPr>
      <w:r w:rsidRPr="0081465F">
        <w:rPr>
          <w:rFonts w:asciiTheme="minorEastAsia" w:hAnsiTheme="minorEastAsia" w:cs="楷体" w:hint="eastAsia"/>
          <w:bCs/>
          <w:color w:val="000000"/>
          <w:szCs w:val="21"/>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rsidR="006E24DB" w:rsidRPr="0081465F" w:rsidRDefault="006E24DB" w:rsidP="006E24DB">
      <w:pPr>
        <w:spacing w:line="360" w:lineRule="auto"/>
        <w:ind w:firstLineChars="200" w:firstLine="420"/>
        <w:rPr>
          <w:rFonts w:asciiTheme="minorEastAsia" w:hAnsiTheme="minorEastAsia" w:cs="楷体"/>
          <w:bCs/>
          <w:color w:val="000000"/>
          <w:szCs w:val="21"/>
        </w:rPr>
      </w:pPr>
      <w:r w:rsidRPr="0081465F">
        <w:rPr>
          <w:rFonts w:asciiTheme="minorEastAsia" w:hAnsiTheme="minorEastAsia" w:cs="楷体" w:hint="eastAsia"/>
          <w:bCs/>
          <w:color w:val="000000"/>
          <w:szCs w:val="21"/>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犁，突围时身死，两昼夜后复苏，疾驰归队。随之，作者和翰林院一位同事问起他的经</w:t>
      </w:r>
      <w:r w:rsidRPr="0081465F">
        <w:rPr>
          <w:rFonts w:asciiTheme="minorEastAsia" w:hAnsiTheme="minorEastAsia" w:cs="楷体" w:hint="eastAsia"/>
          <w:bCs/>
          <w:color w:val="000000"/>
          <w:szCs w:val="21"/>
        </w:rPr>
        <w:lastRenderedPageBreak/>
        <w:t>历，采取他“自言被创时”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rsidR="006E24DB" w:rsidRPr="0081465F" w:rsidRDefault="006E24DB" w:rsidP="006E24DB">
      <w:pPr>
        <w:spacing w:line="360" w:lineRule="auto"/>
        <w:jc w:val="right"/>
        <w:rPr>
          <w:rFonts w:asciiTheme="minorEastAsia" w:hAnsiTheme="minorEastAsia" w:cs="Times New Roman"/>
          <w:b/>
          <w:bCs/>
          <w:color w:val="008000"/>
          <w:szCs w:val="21"/>
        </w:rPr>
      </w:pPr>
      <w:r w:rsidRPr="0081465F">
        <w:rPr>
          <w:rFonts w:asciiTheme="minorEastAsia" w:hAnsiTheme="minorEastAsia" w:cs="Times New Roman" w:hint="eastAsia"/>
          <w:bCs/>
          <w:color w:val="000000"/>
          <w:szCs w:val="21"/>
        </w:rPr>
        <w:t>（摘编自杨义《中国叙事学：逻辑起点和操作程式》）</w:t>
      </w:r>
    </w:p>
    <w:p w:rsidR="006E24DB" w:rsidRPr="0081465F" w:rsidRDefault="006E24DB" w:rsidP="006E24DB">
      <w:pPr>
        <w:spacing w:line="360" w:lineRule="auto"/>
        <w:rPr>
          <w:rFonts w:asciiTheme="minorEastAsia" w:hAnsiTheme="minorEastAsia" w:cs="Times New Roman"/>
          <w:color w:val="000000"/>
          <w:szCs w:val="21"/>
        </w:rPr>
      </w:pPr>
      <w:r w:rsidRPr="0081465F">
        <w:rPr>
          <w:rFonts w:asciiTheme="minorEastAsia" w:hAnsiTheme="minorEastAsia" w:cs="Times New Roman"/>
          <w:color w:val="000000"/>
          <w:szCs w:val="21"/>
        </w:rPr>
        <w:t>1.下列关于原文内容的理解和分析，不正确的一项是(   )</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A</w:t>
      </w:r>
      <w:r w:rsidRPr="0081465F">
        <w:rPr>
          <w:rFonts w:asciiTheme="minorEastAsia" w:hAnsiTheme="minorEastAsia" w:cs="Times New Roman" w:hint="eastAsia"/>
          <w:color w:val="000000"/>
          <w:szCs w:val="21"/>
        </w:rPr>
        <w:t>.“三体交融”指叙事</w:t>
      </w:r>
      <w:r w:rsidRPr="0081465F">
        <w:rPr>
          <w:rFonts w:asciiTheme="minorEastAsia" w:hAnsiTheme="minorEastAsia" w:cs="Times New Roman"/>
          <w:color w:val="000000"/>
          <w:szCs w:val="21"/>
        </w:rPr>
        <w:t>者以作品主要人物的视角，带领读者跟随人物进入叙事情境。</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B</w:t>
      </w:r>
      <w:r w:rsidRPr="0081465F">
        <w:rPr>
          <w:rFonts w:asciiTheme="minorEastAsia" w:hAnsiTheme="minorEastAsia" w:cs="Times New Roman" w:hint="eastAsia"/>
          <w:color w:val="000000"/>
          <w:szCs w:val="21"/>
        </w:rPr>
        <w:t>.</w:t>
      </w:r>
      <w:r w:rsidRPr="0081465F">
        <w:rPr>
          <w:rFonts w:asciiTheme="minorEastAsia" w:hAnsiTheme="minorEastAsia" w:cs="Times New Roman"/>
          <w:color w:val="000000"/>
          <w:szCs w:val="21"/>
        </w:rPr>
        <w:t>西方语言没有不时省略主语的句式特点，叙事时较难将人物和场景融为一体。</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C.如果流动视角采取圆形轨迹展开，叙事者和主要人物的视角有时并不一致。</w:t>
      </w:r>
    </w:p>
    <w:p w:rsidR="006E24DB" w:rsidRPr="0081465F" w:rsidRDefault="006E24DB" w:rsidP="006E24DB">
      <w:pPr>
        <w:spacing w:line="360" w:lineRule="auto"/>
        <w:rPr>
          <w:rFonts w:asciiTheme="minorEastAsia" w:hAnsiTheme="minorEastAsia" w:cs="Times New Roman"/>
          <w:b/>
          <w:color w:val="008000"/>
          <w:szCs w:val="21"/>
        </w:rPr>
      </w:pPr>
      <w:r w:rsidRPr="0081465F">
        <w:rPr>
          <w:rFonts w:asciiTheme="minorEastAsia" w:hAnsiTheme="minorEastAsia" w:cs="Times New Roman"/>
          <w:color w:val="000000"/>
          <w:szCs w:val="21"/>
        </w:rPr>
        <w:t>D.纪昀通过内视角呈现从征伊犁的官员的意识流动，赋予了故事深度心理功能。</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2.下列对原文论证的相关分析，正确的一项是(   )</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A.文章通过对中国传统叙事作品视角的分析，证明了流动视角和复眼映视式的视角优于定点透视。</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B.文章第二段以《水浒传》中“大闹快活林”为例，论证流动视角更利于人物性格的塑造。</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C.文章末段以《阅微草堂笔记》中一则小故事为例，论证视角在同一层面和不同层面流动存在着差别。</w:t>
      </w:r>
    </w:p>
    <w:p w:rsidR="006E24DB" w:rsidRPr="0081465F" w:rsidRDefault="006E24DB" w:rsidP="006E24DB">
      <w:pPr>
        <w:spacing w:line="360" w:lineRule="auto"/>
        <w:rPr>
          <w:rFonts w:asciiTheme="minorEastAsia" w:hAnsiTheme="minorEastAsia" w:cs="Times New Roman"/>
          <w:b/>
          <w:color w:val="008000"/>
          <w:szCs w:val="21"/>
        </w:rPr>
      </w:pPr>
      <w:r w:rsidRPr="0081465F">
        <w:rPr>
          <w:rFonts w:asciiTheme="minorEastAsia" w:hAnsiTheme="minorEastAsia" w:cs="Times New Roman"/>
          <w:color w:val="000000"/>
          <w:szCs w:val="21"/>
        </w:rPr>
        <w:t>D.除了举例论证，文章还使用了对比论证等方法，让专业性很强的叙事学概念变得较易理解。</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3.根据原文内容，下列说法不正确的一项是(   )</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A.视角的流动既包括从人物的内视角转为外视角、旁视角，也包括由某一人的内视角转为另一人的内视角。</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B.选择由外向内聚焦的圆形叙事还是由内向外辐射的圆形叙事，与叙述的内容相关，也与叙事者希望达到的叙述效果相关。</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C.相较于长篇作品，笔记小说短小精悍，在采用流动视角或复眼映视式视角叙事时，更容易实现多重的叙事功能。</w:t>
      </w:r>
    </w:p>
    <w:p w:rsidR="006E24DB" w:rsidRPr="0081465F" w:rsidRDefault="006E24DB" w:rsidP="006E24DB">
      <w:pPr>
        <w:spacing w:line="360" w:lineRule="auto"/>
        <w:jc w:val="left"/>
        <w:rPr>
          <w:rFonts w:asciiTheme="minorEastAsia" w:hAnsiTheme="minorEastAsia" w:cs="Times New Roman"/>
          <w:color w:val="000000"/>
          <w:szCs w:val="21"/>
        </w:rPr>
      </w:pPr>
      <w:r w:rsidRPr="0081465F">
        <w:rPr>
          <w:rFonts w:asciiTheme="minorEastAsia" w:hAnsiTheme="minorEastAsia" w:cs="Times New Roman"/>
          <w:color w:val="000000"/>
          <w:szCs w:val="21"/>
        </w:rPr>
        <w:t>D.《红楼梦》</w:t>
      </w:r>
      <w:r w:rsidRPr="0081465F">
        <w:rPr>
          <w:rFonts w:asciiTheme="minorEastAsia" w:hAnsiTheme="minorEastAsia" w:cs="Times New Roman" w:hint="eastAsia"/>
          <w:color w:val="000000"/>
          <w:szCs w:val="21"/>
        </w:rPr>
        <w:t>“林黛玉进贾府”一节采用流动视角，既写“众人见黛玉年貌虽小，其举止言谈不俗”，又写黛玉眼中的凤姐、宝玉等人</w:t>
      </w:r>
      <w:r w:rsidRPr="0081465F">
        <w:rPr>
          <w:rFonts w:asciiTheme="minorEastAsia" w:hAnsiTheme="minorEastAsia" w:cs="Times New Roman"/>
          <w:color w:val="000000"/>
          <w:szCs w:val="21"/>
        </w:rPr>
        <w:t>。</w:t>
      </w:r>
    </w:p>
    <w:p w:rsidR="002D0A79" w:rsidRPr="0081465F" w:rsidRDefault="006E24DB" w:rsidP="002D0A79">
      <w:pPr>
        <w:spacing w:line="360" w:lineRule="auto"/>
        <w:jc w:val="left"/>
        <w:textAlignment w:val="center"/>
        <w:rPr>
          <w:rFonts w:asciiTheme="minorEastAsia" w:hAnsiTheme="minorEastAsia" w:cs="Times New Roman"/>
          <w:szCs w:val="21"/>
        </w:rPr>
      </w:pPr>
      <w:r w:rsidRPr="0081465F">
        <w:rPr>
          <w:rFonts w:asciiTheme="minorEastAsia" w:hAnsiTheme="minorEastAsia" w:cs="Times New Roman" w:hint="eastAsia"/>
          <w:b/>
          <w:bCs/>
          <w:color w:val="000000"/>
          <w:szCs w:val="21"/>
        </w:rPr>
        <w:t>二、</w:t>
      </w:r>
      <w:r w:rsidR="002D0A79" w:rsidRPr="0081465F">
        <w:rPr>
          <w:rFonts w:asciiTheme="minorEastAsia" w:hAnsiTheme="minorEastAsia" w:cs="Times New Roman"/>
          <w:szCs w:val="21"/>
        </w:rPr>
        <w:t>阅读下面材料，完成下面小题。</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材料一</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机器学习是一种人工智能技术，它通过设计算法，让计算机可以从有限的观测数据中分析并获取规律，然后利用“学习”到的规律对未知数据进行预测，从而帮助人们完成应用任务。运用机器学习解决应用问题，一般包含如下几步：首先是对观测数据作预处理，然后是从观测数据中提取有效特征并对特征进行转换，最后是构建函数并利用它进行预测。</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传统的机器学习主要关注预测函数的构建，至于特征，则一般是通过人为地设计一些准则，然后根据</w:t>
      </w:r>
      <w:r w:rsidRPr="002D0A79">
        <w:rPr>
          <w:rFonts w:asciiTheme="minorEastAsia" w:hAnsiTheme="minorEastAsia" w:cs="楷体"/>
          <w:szCs w:val="21"/>
        </w:rPr>
        <w:lastRenderedPageBreak/>
        <w:t>这些准则从观测数据中获得。对机器而言，这可看作是一种“浅层学习”。由于浅层学习有时不能很好地获得有助于提升预测准确率的特征，“深度学习”应运而生。</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深度学习需要构建具有一定“深度”的模型，让机器自动从观测数据中学习到有效的特征，帮助提升预测的准确率。“深度”与数据处理过程的组件数量密切相关，深度模型的原始输入与输出结果之间有多个组件，每个组件都会对数据进行加工，并影响后续组件。当得到最终的输出结果时，我们并不清楚每个组件的贡献是多少，判断每个组件对输出结果的影响称为“贡献度分配”问题。以下围棋为例，每当下完一盘棋，我们会思考哪几步棋导致了最后的胜利或失败，判断每一步棋贡献的多少就是贡献度分配问题。该问题在深度学习中至关重要，解决起来也非常困难。</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目前，深度学习大多采用“人工神经网络”来实现。人工神经网络内部包含多个层次，正好能满足深度学习的“深度”需求。近年来，深度学习技术快速发展，其所使用的人工神经网络模型从早期的五至十层增加到目前的数百层，这极大提高了特征提取与转换的能力，也使预测的准确率随之上升。</w:t>
      </w:r>
    </w:p>
    <w:p w:rsidR="002D0A79" w:rsidRPr="002D0A79" w:rsidRDefault="002D0A79" w:rsidP="002D0A79">
      <w:pPr>
        <w:spacing w:line="360" w:lineRule="auto"/>
        <w:ind w:firstLine="420"/>
        <w:jc w:val="left"/>
        <w:textAlignment w:val="center"/>
        <w:rPr>
          <w:rFonts w:asciiTheme="minorEastAsia" w:hAnsiTheme="minorEastAsia" w:cs="Times New Roman"/>
          <w:szCs w:val="21"/>
        </w:rPr>
      </w:pPr>
      <w:r w:rsidRPr="002D0A79">
        <w:rPr>
          <w:rFonts w:asciiTheme="minorEastAsia" w:hAnsiTheme="minorEastAsia" w:cs="楷体"/>
          <w:szCs w:val="21"/>
        </w:rPr>
        <w:t>深度学习技术被广泛应用于模式识别、自然语言处理等诸多领域并取得了重大突破。我们要想在方兴未艾的科技革命中占有先机，牢固掌握以深度学习为代表的人工智能技术是必要条件。</w:t>
      </w:r>
    </w:p>
    <w:p w:rsidR="002D0A79" w:rsidRPr="002D0A79" w:rsidRDefault="002D0A79" w:rsidP="002D0A79">
      <w:pPr>
        <w:spacing w:line="360" w:lineRule="auto"/>
        <w:jc w:val="left"/>
        <w:textAlignment w:val="center"/>
        <w:rPr>
          <w:rFonts w:asciiTheme="minorEastAsia" w:hAnsiTheme="minorEastAsia" w:cs="Times New Roman"/>
          <w:szCs w:val="21"/>
        </w:rPr>
      </w:pPr>
      <w:r w:rsidRPr="0081465F">
        <w:rPr>
          <w:rFonts w:asciiTheme="minorEastAsia" w:hAnsiTheme="minorEastAsia" w:cs="Times New Roman" w:hint="eastAsia"/>
          <w:szCs w:val="21"/>
        </w:rPr>
        <w:t>4</w:t>
      </w:r>
      <w:r w:rsidRPr="002D0A79">
        <w:rPr>
          <w:rFonts w:asciiTheme="minorEastAsia" w:hAnsiTheme="minorEastAsia" w:cs="Times New Roman"/>
          <w:szCs w:val="21"/>
        </w:rPr>
        <w:t>．根据材料一，下列表述正确的一项是（</w:t>
      </w:r>
      <w:r w:rsidRPr="002D0A79">
        <w:rPr>
          <w:rFonts w:asciiTheme="minorEastAsia" w:hAnsiTheme="minorEastAsia" w:cs="'Times New Roman'"/>
          <w:szCs w:val="21"/>
        </w:rPr>
        <w:t>     </w:t>
      </w:r>
      <w:r w:rsidRPr="002D0A79">
        <w:rPr>
          <w:rFonts w:asciiTheme="minorEastAsia" w:hAnsiTheme="minorEastAsia" w:cs="Times New Roman"/>
          <w:szCs w:val="21"/>
        </w:rPr>
        <w:t>）</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A．机器学习的最终目的是从数据中寻找到某种规律。</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B．机器学习从数据中学到的规律可以用函数来表示。</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C．机器学习完成特征提取与转换后就可以进行预测。</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D．浅层学习无需人工干预，完全依赖机器自主完成。</w:t>
      </w:r>
    </w:p>
    <w:p w:rsidR="002D0A79" w:rsidRPr="002D0A79" w:rsidRDefault="002D0A79" w:rsidP="002D0A79">
      <w:pPr>
        <w:spacing w:line="360" w:lineRule="auto"/>
        <w:jc w:val="left"/>
        <w:textAlignment w:val="center"/>
        <w:rPr>
          <w:rFonts w:asciiTheme="minorEastAsia" w:hAnsiTheme="minorEastAsia" w:cs="Times New Roman"/>
          <w:szCs w:val="21"/>
        </w:rPr>
      </w:pPr>
      <w:r w:rsidRPr="0081465F">
        <w:rPr>
          <w:rFonts w:asciiTheme="minorEastAsia" w:hAnsiTheme="minorEastAsia" w:cs="Times New Roman" w:hint="eastAsia"/>
          <w:szCs w:val="21"/>
        </w:rPr>
        <w:t>5</w:t>
      </w:r>
      <w:r w:rsidRPr="002D0A79">
        <w:rPr>
          <w:rFonts w:asciiTheme="minorEastAsia" w:hAnsiTheme="minorEastAsia" w:cs="Times New Roman"/>
          <w:szCs w:val="21"/>
        </w:rPr>
        <w:t>．根据材料一，下列对“深度学习”的理解与推断，</w:t>
      </w:r>
      <w:r w:rsidRPr="002D0A79">
        <w:rPr>
          <w:rFonts w:asciiTheme="minorEastAsia" w:hAnsiTheme="minorEastAsia" w:cs="Times New Roman"/>
          <w:szCs w:val="21"/>
          <w:em w:val="dot"/>
        </w:rPr>
        <w:t>不正确</w:t>
      </w:r>
      <w:r w:rsidRPr="002D0A79">
        <w:rPr>
          <w:rFonts w:asciiTheme="minorEastAsia" w:hAnsiTheme="minorEastAsia" w:cs="Times New Roman"/>
          <w:szCs w:val="21"/>
        </w:rPr>
        <w:t>的一项是（</w:t>
      </w:r>
      <w:r w:rsidRPr="002D0A79">
        <w:rPr>
          <w:rFonts w:asciiTheme="minorEastAsia" w:hAnsiTheme="minorEastAsia" w:cs="'Times New Roman'"/>
          <w:szCs w:val="21"/>
        </w:rPr>
        <w:t>     </w:t>
      </w:r>
      <w:r w:rsidRPr="002D0A79">
        <w:rPr>
          <w:rFonts w:asciiTheme="minorEastAsia" w:hAnsiTheme="minorEastAsia" w:cs="Times New Roman"/>
          <w:szCs w:val="21"/>
        </w:rPr>
        <w:t>）</w:t>
      </w:r>
    </w:p>
    <w:p w:rsidR="002D0A79" w:rsidRPr="002D0A79" w:rsidRDefault="002D0A79" w:rsidP="002D0A79">
      <w:pPr>
        <w:tabs>
          <w:tab w:val="left" w:pos="4153"/>
        </w:tabs>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A．可以更好地处理数据特征，更准确地预测。</w:t>
      </w:r>
      <w:r w:rsidRPr="002D0A79">
        <w:rPr>
          <w:rFonts w:asciiTheme="minorEastAsia" w:hAnsiTheme="minorEastAsia" w:cs="Times New Roman"/>
          <w:szCs w:val="21"/>
        </w:rPr>
        <w:tab/>
        <w:t>B．数据处理过程中的组件数量会影响其深度。</w:t>
      </w:r>
    </w:p>
    <w:p w:rsidR="002D0A79" w:rsidRPr="002D0A79" w:rsidRDefault="002D0A79" w:rsidP="002D0A79">
      <w:pPr>
        <w:tabs>
          <w:tab w:val="left" w:pos="4153"/>
        </w:tabs>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C．数据处理过程中影响最大的组件不难确定。</w:t>
      </w:r>
      <w:r w:rsidRPr="002D0A79">
        <w:rPr>
          <w:rFonts w:asciiTheme="minorEastAsia" w:hAnsiTheme="minorEastAsia" w:cs="Times New Roman"/>
          <w:szCs w:val="21"/>
        </w:rPr>
        <w:tab/>
        <w:t>D．是人工智能技术的代表，已有广泛的应用。</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材料二</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人脑神经系统是一个非常复杂的组织，包含几百亿个神经元。神经元与神经元之间没有物理连接，它们通过突触进行互联来传递信息。神经元可被看作是只有兴奋和抑制两种状态的细胞，突触将一个神经元的兴奋状态传至另一个神经元。突触有强有弱，其强度可以通过学习或训练来不断改变，具有一定的可塑性。一个神经元的状态是兴奋还是抑制，取决于它从其他神经元接收到的信号量以及突触的强度。当一个神经元接收到的信号量总和超过了某个阈值，细胞体就会兴奋，产生电脉冲，电脉冲通过突触传递到其他神经元。可以认为，在人脑神经系统中，每个神经元本身固然重要，但更重要的是神经元如何组成网络。</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受人脑的启发，科学家构建了一种在结构、工作原理和功能上都模拟人脑神经系统的计算模型，称之为“人工神经网络”，简称“神经网络”。在机器学习领域，神经网络指由很多人工神经元相互连接构成</w:t>
      </w:r>
      <w:r w:rsidRPr="002D0A79">
        <w:rPr>
          <w:rFonts w:asciiTheme="minorEastAsia" w:hAnsiTheme="minorEastAsia" w:cs="楷体"/>
          <w:szCs w:val="21"/>
        </w:rPr>
        <w:lastRenderedPageBreak/>
        <w:t>的系统，这些人工神经元一般被称为节点，每个节点本质上是一个函数。神经网络不同节点间的连接被赋予了不同的权重，每个权重表示一个节点对另一个节点影响的大小。每个节点的“兴奋”或“抑制”，由来自其他节点的数据信息与节点间的连接权重综合计算得到。</w:t>
      </w:r>
    </w:p>
    <w:p w:rsidR="002D0A79" w:rsidRPr="002D0A79" w:rsidRDefault="002D0A79" w:rsidP="002D0A79">
      <w:pPr>
        <w:spacing w:line="360" w:lineRule="auto"/>
        <w:ind w:firstLine="420"/>
        <w:jc w:val="left"/>
        <w:textAlignment w:val="center"/>
        <w:rPr>
          <w:rFonts w:asciiTheme="minorEastAsia" w:hAnsiTheme="minorEastAsia" w:cs="楷体"/>
          <w:szCs w:val="21"/>
        </w:rPr>
      </w:pPr>
      <w:r w:rsidRPr="002D0A79">
        <w:rPr>
          <w:rFonts w:asciiTheme="minorEastAsia" w:hAnsiTheme="minorEastAsia" w:cs="楷体"/>
          <w:szCs w:val="21"/>
        </w:rPr>
        <w:t>深度学习利用神经网络构建模型，可以对数据进行更好的特征提取与特征转换，从而得到预测准确率更高的函数。除了神经网络模型，深度学习也可以采用“深度信念网络”等其他类型的模型。但由于神经网络能借助相关算法较好地解决贡献度分配问题，它成为了深度学习主要采用的模型。</w:t>
      </w:r>
    </w:p>
    <w:p w:rsidR="002D0A79" w:rsidRPr="002D0A79" w:rsidRDefault="002D0A79" w:rsidP="002D0A79">
      <w:pPr>
        <w:spacing w:line="360" w:lineRule="auto"/>
        <w:ind w:firstLine="420"/>
        <w:jc w:val="right"/>
        <w:textAlignment w:val="center"/>
        <w:rPr>
          <w:rFonts w:asciiTheme="minorEastAsia" w:hAnsiTheme="minorEastAsia" w:cs="Times New Roman"/>
          <w:szCs w:val="21"/>
        </w:rPr>
      </w:pPr>
      <w:r w:rsidRPr="002D0A79">
        <w:rPr>
          <w:rFonts w:asciiTheme="minorEastAsia" w:hAnsiTheme="minorEastAsia" w:cs="楷体"/>
          <w:szCs w:val="21"/>
        </w:rPr>
        <w:t>（以上两则材料取材于邱锡鹏的相关著作）</w:t>
      </w:r>
    </w:p>
    <w:p w:rsidR="002D0A79" w:rsidRPr="002D0A79" w:rsidRDefault="002D0A79" w:rsidP="002D0A79">
      <w:pPr>
        <w:spacing w:line="360" w:lineRule="auto"/>
        <w:jc w:val="left"/>
        <w:textAlignment w:val="center"/>
        <w:rPr>
          <w:rFonts w:asciiTheme="minorEastAsia" w:hAnsiTheme="minorEastAsia" w:cs="Times New Roman"/>
          <w:szCs w:val="21"/>
        </w:rPr>
      </w:pPr>
      <w:r w:rsidRPr="0081465F">
        <w:rPr>
          <w:rFonts w:asciiTheme="minorEastAsia" w:hAnsiTheme="minorEastAsia" w:cs="Times New Roman" w:hint="eastAsia"/>
          <w:szCs w:val="21"/>
        </w:rPr>
        <w:t>6</w:t>
      </w:r>
      <w:r w:rsidRPr="002D0A79">
        <w:rPr>
          <w:rFonts w:asciiTheme="minorEastAsia" w:hAnsiTheme="minorEastAsia" w:cs="Times New Roman"/>
          <w:szCs w:val="21"/>
        </w:rPr>
        <w:t>．根据材料二，下列对人脑神经系统的理解，</w:t>
      </w:r>
      <w:r w:rsidRPr="002D0A79">
        <w:rPr>
          <w:rFonts w:asciiTheme="minorEastAsia" w:hAnsiTheme="minorEastAsia" w:cs="Times New Roman"/>
          <w:szCs w:val="21"/>
          <w:em w:val="dot"/>
        </w:rPr>
        <w:t>不正确</w:t>
      </w:r>
      <w:r w:rsidRPr="002D0A79">
        <w:rPr>
          <w:rFonts w:asciiTheme="minorEastAsia" w:hAnsiTheme="minorEastAsia" w:cs="Times New Roman"/>
          <w:szCs w:val="21"/>
        </w:rPr>
        <w:t>的一项是（</w:t>
      </w:r>
      <w:r w:rsidRPr="002D0A79">
        <w:rPr>
          <w:rFonts w:asciiTheme="minorEastAsia" w:hAnsiTheme="minorEastAsia" w:cs="'Times New Roman'"/>
          <w:szCs w:val="21"/>
        </w:rPr>
        <w:t>     </w:t>
      </w:r>
      <w:r w:rsidRPr="002D0A79">
        <w:rPr>
          <w:rFonts w:asciiTheme="minorEastAsia" w:hAnsiTheme="minorEastAsia" w:cs="Times New Roman"/>
          <w:szCs w:val="21"/>
        </w:rPr>
        <w:t>）</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A．一个神经元是兴奋还是抑制的状态不全由其自身决定。</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B．一个神经元接收到其他神经元的电脉冲以后就会兴奋。</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C．人脑神经系统中神经元本身不如神经元如何组网重要。</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D．人脑神经系统启发了深度学习中一种主要模型的构建。</w:t>
      </w:r>
    </w:p>
    <w:p w:rsidR="002D0A79" w:rsidRPr="002D0A79" w:rsidRDefault="002D0A79" w:rsidP="002D0A79">
      <w:pPr>
        <w:spacing w:line="360" w:lineRule="auto"/>
        <w:jc w:val="left"/>
        <w:textAlignment w:val="center"/>
        <w:rPr>
          <w:rFonts w:asciiTheme="minorEastAsia" w:hAnsiTheme="minorEastAsia" w:cs="Times New Roman"/>
          <w:szCs w:val="21"/>
        </w:rPr>
      </w:pPr>
      <w:r w:rsidRPr="0081465F">
        <w:rPr>
          <w:rFonts w:asciiTheme="minorEastAsia" w:hAnsiTheme="minorEastAsia" w:cs="Times New Roman" w:hint="eastAsia"/>
          <w:szCs w:val="21"/>
        </w:rPr>
        <w:t>7</w:t>
      </w:r>
      <w:r w:rsidRPr="002D0A79">
        <w:rPr>
          <w:rFonts w:asciiTheme="minorEastAsia" w:hAnsiTheme="minorEastAsia" w:cs="Times New Roman"/>
          <w:szCs w:val="21"/>
        </w:rPr>
        <w:t>．根据材料一和材料二，下列理解与推断，不正确的一项是（</w:t>
      </w:r>
      <w:r w:rsidRPr="002D0A79">
        <w:rPr>
          <w:rFonts w:asciiTheme="minorEastAsia" w:hAnsiTheme="minorEastAsia" w:cs="'Times New Roman'"/>
          <w:szCs w:val="21"/>
        </w:rPr>
        <w:t>     </w:t>
      </w:r>
      <w:r w:rsidRPr="002D0A79">
        <w:rPr>
          <w:rFonts w:asciiTheme="minorEastAsia" w:hAnsiTheme="minorEastAsia" w:cs="Times New Roman"/>
          <w:szCs w:val="21"/>
        </w:rPr>
        <w:t>）</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A．人工神经网络在自然语言处理等诸多领域是无可替代的。</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B．深度学习进行预测的能力与其模型的层次数量密切相关。</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C．沟通不同神经元的突触的强度不是恒定的，可以被改变。</w:t>
      </w:r>
    </w:p>
    <w:p w:rsidR="002D0A79" w:rsidRPr="002D0A79" w:rsidRDefault="002D0A79" w:rsidP="002D0A79">
      <w:pPr>
        <w:spacing w:line="360" w:lineRule="auto"/>
        <w:jc w:val="left"/>
        <w:textAlignment w:val="center"/>
        <w:rPr>
          <w:rFonts w:asciiTheme="minorEastAsia" w:hAnsiTheme="minorEastAsia" w:cs="Times New Roman"/>
          <w:szCs w:val="21"/>
        </w:rPr>
      </w:pPr>
      <w:r w:rsidRPr="002D0A79">
        <w:rPr>
          <w:rFonts w:asciiTheme="minorEastAsia" w:hAnsiTheme="minorEastAsia" w:cs="Times New Roman"/>
          <w:szCs w:val="21"/>
        </w:rPr>
        <w:t>D．人工神经网络模型被深度学习采用有不止一方面的原因。</w:t>
      </w:r>
    </w:p>
    <w:p w:rsidR="002D0A79" w:rsidRPr="002D0A79" w:rsidRDefault="002D0A79" w:rsidP="002D0A79">
      <w:pPr>
        <w:spacing w:line="360" w:lineRule="auto"/>
        <w:jc w:val="left"/>
        <w:textAlignment w:val="center"/>
        <w:rPr>
          <w:rFonts w:asciiTheme="minorEastAsia" w:hAnsiTheme="minorEastAsia" w:cs="Times New Roman"/>
          <w:szCs w:val="21"/>
        </w:rPr>
      </w:pPr>
      <w:r w:rsidRPr="0081465F">
        <w:rPr>
          <w:rFonts w:asciiTheme="minorEastAsia" w:hAnsiTheme="minorEastAsia" w:cs="Times New Roman" w:hint="eastAsia"/>
          <w:szCs w:val="21"/>
        </w:rPr>
        <w:t>8</w:t>
      </w:r>
      <w:r w:rsidRPr="002D0A79">
        <w:rPr>
          <w:rFonts w:asciiTheme="minorEastAsia" w:hAnsiTheme="minorEastAsia" w:cs="Times New Roman"/>
          <w:szCs w:val="21"/>
        </w:rPr>
        <w:t>．根据以上两则材料，说明深度学习“应运而生”的原因，以及人工神经网络在深度学习中的作用。</w:t>
      </w:r>
    </w:p>
    <w:p w:rsidR="006E24DB" w:rsidRPr="0081465F" w:rsidRDefault="002D0A79" w:rsidP="00024985">
      <w:pPr>
        <w:spacing w:line="360" w:lineRule="auto"/>
        <w:textAlignment w:val="center"/>
        <w:rPr>
          <w:rFonts w:asciiTheme="minorEastAsia" w:hAnsiTheme="minorEastAsia" w:cs="Arial" w:hint="eastAsia"/>
          <w:szCs w:val="21"/>
          <w:u w:val="single"/>
          <w:shd w:val="clear" w:color="auto" w:fill="FFFFFF"/>
        </w:rPr>
      </w:pPr>
      <w:r w:rsidRPr="0081465F">
        <w:rPr>
          <w:rFonts w:asciiTheme="minorEastAsia" w:hAnsiTheme="minorEastAsia" w:cs="Arial" w:hint="eastAsia"/>
          <w:szCs w:val="21"/>
          <w:u w:val="single"/>
          <w:shd w:val="clear" w:color="auto" w:fill="FFFFFF"/>
        </w:rPr>
        <w:t xml:space="preserve">                                                                                              </w:t>
      </w:r>
    </w:p>
    <w:p w:rsidR="002D0A79" w:rsidRPr="0081465F" w:rsidRDefault="002D0A79" w:rsidP="00024985">
      <w:pPr>
        <w:spacing w:line="360" w:lineRule="auto"/>
        <w:textAlignment w:val="center"/>
        <w:rPr>
          <w:rFonts w:asciiTheme="minorEastAsia" w:hAnsiTheme="minorEastAsia" w:cs="Arial" w:hint="eastAsia"/>
          <w:szCs w:val="21"/>
          <w:u w:val="single"/>
          <w:shd w:val="clear" w:color="auto" w:fill="FFFFFF"/>
        </w:rPr>
      </w:pPr>
      <w:r w:rsidRPr="0081465F">
        <w:rPr>
          <w:rFonts w:asciiTheme="minorEastAsia" w:hAnsiTheme="minorEastAsia" w:cs="Arial" w:hint="eastAsia"/>
          <w:szCs w:val="21"/>
          <w:u w:val="single"/>
          <w:shd w:val="clear" w:color="auto" w:fill="FFFFFF"/>
        </w:rPr>
        <w:t xml:space="preserve">                                                                                               </w:t>
      </w:r>
    </w:p>
    <w:p w:rsidR="002D0A79" w:rsidRPr="0081465F" w:rsidRDefault="002D0A79" w:rsidP="00024985">
      <w:pPr>
        <w:spacing w:line="360" w:lineRule="auto"/>
        <w:textAlignment w:val="center"/>
        <w:rPr>
          <w:rFonts w:asciiTheme="minorEastAsia" w:hAnsiTheme="minorEastAsia" w:cs="Arial"/>
          <w:szCs w:val="21"/>
          <w:u w:val="single"/>
          <w:shd w:val="clear" w:color="auto" w:fill="FFFFFF"/>
        </w:rPr>
      </w:pPr>
      <w:r w:rsidRPr="0081465F">
        <w:rPr>
          <w:rFonts w:asciiTheme="minorEastAsia" w:hAnsiTheme="minorEastAsia" w:cs="Arial" w:hint="eastAsia"/>
          <w:szCs w:val="21"/>
          <w:u w:val="single"/>
          <w:shd w:val="clear" w:color="auto" w:fill="FFFFFF"/>
        </w:rPr>
        <w:t xml:space="preserve">                                                                                                  </w:t>
      </w:r>
    </w:p>
    <w:p w:rsidR="00A36B89" w:rsidRPr="0081465F" w:rsidRDefault="00A36B89">
      <w:pPr>
        <w:tabs>
          <w:tab w:val="left" w:pos="3480"/>
          <w:tab w:val="left" w:pos="5136"/>
        </w:tabs>
        <w:spacing w:line="360" w:lineRule="auto"/>
        <w:ind w:firstLineChars="200" w:firstLine="420"/>
        <w:jc w:val="left"/>
        <w:rPr>
          <w:rFonts w:asciiTheme="minorEastAsia" w:hAnsiTheme="minorEastAsia" w:cs="宋体"/>
          <w:szCs w:val="21"/>
        </w:rPr>
      </w:pPr>
      <w:bookmarkStart w:id="0" w:name="_GoBack"/>
      <w:bookmarkEnd w:id="0"/>
    </w:p>
    <w:sectPr w:rsidR="00A36B89" w:rsidRPr="0081465F">
      <w:footerReference w:type="default" r:id="rId8"/>
      <w:pgSz w:w="11905"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0B" w:rsidRDefault="00B96D0B">
      <w:r>
        <w:separator/>
      </w:r>
    </w:p>
  </w:endnote>
  <w:endnote w:type="continuationSeparator" w:id="0">
    <w:p w:rsidR="00B96D0B" w:rsidRDefault="00B9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charset w:val="02"/>
    <w:family w:val="roman"/>
    <w:pitch w:val="default"/>
    <w:sig w:usb0="8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2204"/>
    </w:sdtPr>
    <w:sdtEndPr/>
    <w:sdtContent>
      <w:p w:rsidR="00A36B89" w:rsidRDefault="00414173">
        <w:pPr>
          <w:pStyle w:val="a4"/>
          <w:jc w:val="center"/>
        </w:pPr>
        <w:r>
          <w:fldChar w:fldCharType="begin"/>
        </w:r>
        <w:r>
          <w:instrText xml:space="preserve"> PAGE   \* MERGEFORMAT </w:instrText>
        </w:r>
        <w:r>
          <w:fldChar w:fldCharType="separate"/>
        </w:r>
        <w:r w:rsidR="0081465F" w:rsidRPr="0081465F">
          <w:rPr>
            <w:noProof/>
            <w:lang w:val="zh-CN"/>
          </w:rPr>
          <w:t>1</w:t>
        </w:r>
        <w:r>
          <w:rPr>
            <w:lang w:val="zh-CN"/>
          </w:rPr>
          <w:fldChar w:fldCharType="end"/>
        </w:r>
      </w:p>
    </w:sdtContent>
  </w:sdt>
  <w:p w:rsidR="00A36B89" w:rsidRDefault="00A36B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0B" w:rsidRDefault="00B96D0B">
      <w:r>
        <w:separator/>
      </w:r>
    </w:p>
  </w:footnote>
  <w:footnote w:type="continuationSeparator" w:id="0">
    <w:p w:rsidR="00B96D0B" w:rsidRDefault="00B96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BD489"/>
    <w:multiLevelType w:val="singleLevel"/>
    <w:tmpl w:val="F33BD48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TU2N2MzMzBkMzAyZjgwZjUwZGM2NjM5ZmY2YTcifQ=="/>
  </w:docVars>
  <w:rsids>
    <w:rsidRoot w:val="00EE12DF"/>
    <w:rsid w:val="00017677"/>
    <w:rsid w:val="00024985"/>
    <w:rsid w:val="0018307D"/>
    <w:rsid w:val="001D31EF"/>
    <w:rsid w:val="002B18E8"/>
    <w:rsid w:val="002D0A79"/>
    <w:rsid w:val="003B25B1"/>
    <w:rsid w:val="00414173"/>
    <w:rsid w:val="00666A83"/>
    <w:rsid w:val="006E24DB"/>
    <w:rsid w:val="00765E63"/>
    <w:rsid w:val="0081465F"/>
    <w:rsid w:val="008B3E3E"/>
    <w:rsid w:val="00A36B89"/>
    <w:rsid w:val="00A636B0"/>
    <w:rsid w:val="00A735BE"/>
    <w:rsid w:val="00AC3EF7"/>
    <w:rsid w:val="00B91CCF"/>
    <w:rsid w:val="00B96D0B"/>
    <w:rsid w:val="00EE12DF"/>
    <w:rsid w:val="00F94021"/>
    <w:rsid w:val="39D814D4"/>
    <w:rsid w:val="484B0467"/>
    <w:rsid w:val="730F0517"/>
    <w:rsid w:val="7C9C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rPr>
      <w:sz w:val="18"/>
      <w:szCs w:val="18"/>
    </w:rPr>
  </w:style>
  <w:style w:type="paragraph" w:styleId="a6">
    <w:name w:val="Balloon Text"/>
    <w:basedOn w:val="a"/>
    <w:link w:val="Char2"/>
    <w:uiPriority w:val="99"/>
    <w:semiHidden/>
    <w:unhideWhenUsed/>
    <w:rsid w:val="006E24DB"/>
    <w:rPr>
      <w:sz w:val="18"/>
      <w:szCs w:val="18"/>
    </w:rPr>
  </w:style>
  <w:style w:type="character" w:customStyle="1" w:styleId="Char2">
    <w:name w:val="批注框文本 Char"/>
    <w:basedOn w:val="a0"/>
    <w:link w:val="a6"/>
    <w:uiPriority w:val="99"/>
    <w:semiHidden/>
    <w:rsid w:val="006E24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rPr>
      <w:sz w:val="18"/>
      <w:szCs w:val="18"/>
    </w:rPr>
  </w:style>
  <w:style w:type="paragraph" w:styleId="a6">
    <w:name w:val="Balloon Text"/>
    <w:basedOn w:val="a"/>
    <w:link w:val="Char2"/>
    <w:uiPriority w:val="99"/>
    <w:semiHidden/>
    <w:unhideWhenUsed/>
    <w:rsid w:val="006E24DB"/>
    <w:rPr>
      <w:sz w:val="18"/>
      <w:szCs w:val="18"/>
    </w:rPr>
  </w:style>
  <w:style w:type="character" w:customStyle="1" w:styleId="Char2">
    <w:name w:val="批注框文本 Char"/>
    <w:basedOn w:val="a0"/>
    <w:link w:val="a6"/>
    <w:uiPriority w:val="99"/>
    <w:semiHidden/>
    <w:rsid w:val="006E24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642</Words>
  <Characters>3664</Characters>
  <Application>Microsoft Office Word</Application>
  <DocSecurity>0</DocSecurity>
  <Lines>30</Lines>
  <Paragraphs>8</Paragraphs>
  <ScaleCrop>false</ScaleCrop>
  <Company>MS</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14</cp:revision>
  <dcterms:created xsi:type="dcterms:W3CDTF">2022-10-04T00:04:00Z</dcterms:created>
  <dcterms:modified xsi:type="dcterms:W3CDTF">2022-11-02T13:11:00Z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035278C4320647B4B56179526A337CFB</vt:lpwstr>
  </property>
</Properties>
</file>