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2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江苏省仪征中学2022-2023学年度第一学期高三语文学科导学案</w:t>
      </w:r>
    </w:p>
    <w:p>
      <w:pPr>
        <w:jc w:val="center"/>
        <w:rPr>
          <w:rFonts w:hint="default" w:ascii="宋体" w:hAnsi="宋体" w:cs="宋体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修辞手法（理解修辞）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研制人： </w:t>
      </w:r>
      <w:r>
        <w:rPr>
          <w:rFonts w:hint="eastAsia"/>
          <w:b/>
          <w:bCs/>
          <w:lang w:val="en-US" w:eastAsia="zh-CN"/>
        </w:rPr>
        <w:t>钱慧颖</w:t>
      </w:r>
      <w:r>
        <w:rPr>
          <w:rFonts w:hint="eastAsia"/>
          <w:b/>
          <w:bCs/>
        </w:rPr>
        <w:t xml:space="preserve">  审核人：王勇 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>
      <w:pPr>
        <w:ind w:firstLine="1054" w:firstLineChars="500"/>
        <w:rPr>
          <w:b/>
          <w:bCs/>
          <w:u w:val="single"/>
        </w:rPr>
      </w:pPr>
      <w:r>
        <w:rPr>
          <w:rFonts w:hint="eastAsia"/>
          <w:b/>
          <w:bCs/>
        </w:rPr>
        <w:t>班级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>姓名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>学号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>授课日期</w:t>
      </w:r>
      <w:r>
        <w:rPr>
          <w:rFonts w:hint="eastAsia"/>
          <w:b/>
          <w:bCs/>
          <w:u w:val="single"/>
        </w:rPr>
        <w:t xml:space="preserve">       </w:t>
      </w:r>
    </w:p>
    <w:p>
      <w:pPr>
        <w:numPr>
          <w:ilvl w:val="0"/>
          <w:numId w:val="1"/>
        </w:numPr>
        <w:snapToGrid w:val="0"/>
        <w:spacing w:line="306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素养导航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ascii="Times New Roman" w:hAnsi="Times New Roman" w:cs="Times New Roman"/>
        </w:rPr>
        <w:t>新课标、新高考都非常重视语言建构和运用这一核心素养，正确运用修辞手法就是这一核心素养中的一个重要内容。2020年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2021年</w:t>
      </w:r>
      <w:r>
        <w:rPr>
          <w:rFonts w:ascii="Times New Roman" w:hAnsi="Times New Roman" w:cs="Times New Roman"/>
        </w:rPr>
        <w:t>新高考全国卷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均单独设题考查，而且题型很新颖。高考命题启示我们在复习过程中，修辞手法的复习不只是在辨认修辞手法，分析修辞句的作用，更要注意分析修辞句在语境中的本质特性。这样，既可以扮靓我们的语言，又强化了语言这一核心素养，提高了我们的审美素养。</w:t>
      </w:r>
    </w:p>
    <w:p>
      <w:pPr>
        <w:numPr>
          <w:ilvl w:val="0"/>
          <w:numId w:val="2"/>
        </w:numPr>
        <w:snapToGrid w:val="0"/>
        <w:spacing w:line="360" w:lineRule="exac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内容导读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/>
        </w:rPr>
      </w:pPr>
      <w:r>
        <w:rPr>
          <w:rFonts w:hint="eastAsia"/>
        </w:rPr>
        <w:t>能够说明修辞</w:t>
      </w:r>
      <w:r>
        <w:rPr>
          <w:rFonts w:hint="eastAsia"/>
          <w:lang w:val="en-US" w:eastAsia="zh-CN"/>
        </w:rPr>
        <w:t>手法</w:t>
      </w:r>
      <w:r>
        <w:rPr>
          <w:rFonts w:hint="eastAsia"/>
        </w:rPr>
        <w:t>是如何运用的、有什么作用，这种考法是近年来的热点</w:t>
      </w:r>
      <w:r>
        <w:rPr>
          <w:rFonts w:hint="eastAsia"/>
          <w:lang w:eastAsia="zh-CN"/>
        </w:rPr>
        <w:t>：</w:t>
      </w:r>
      <w:r>
        <w:rPr>
          <w:rFonts w:hint="eastAsia" w:ascii="Times New Roman" w:hAnsi="Times New Roma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一种考法如</w:t>
      </w:r>
      <w:r>
        <w:rPr>
          <w:rFonts w:hint="default" w:ascii="Times New Roman" w:hAnsi="Times New Roman" w:cs="Times New Roman"/>
        </w:rPr>
        <w:t>2021年新高考I</w:t>
      </w:r>
      <w:r>
        <w:rPr>
          <w:rFonts w:hint="eastAsia"/>
        </w:rPr>
        <w:t>卷“文中画横线的句子使用了对偶的修辞手法，请简要分析其构成和表达效果”，解答这类题目时，答案层次要清晰，第一层为分析修辞</w:t>
      </w:r>
      <w:r>
        <w:rPr>
          <w:rFonts w:hint="eastAsia"/>
          <w:lang w:val="en-US" w:eastAsia="zh-CN"/>
        </w:rPr>
        <w:t>手法的</w:t>
      </w:r>
      <w:r>
        <w:rPr>
          <w:rFonts w:hint="eastAsia"/>
        </w:rPr>
        <w:t>构成，第二层说明修辞</w:t>
      </w:r>
      <w:r>
        <w:rPr>
          <w:rFonts w:hint="eastAsia"/>
          <w:lang w:val="en-US" w:eastAsia="zh-CN"/>
        </w:rPr>
        <w:t>手法的</w:t>
      </w:r>
      <w:r>
        <w:rPr>
          <w:rFonts w:hint="eastAsia"/>
        </w:rPr>
        <w:t>效果，第三层体现修辞</w:t>
      </w:r>
      <w:r>
        <w:rPr>
          <w:rFonts w:hint="eastAsia"/>
          <w:lang w:val="en-US" w:eastAsia="zh-CN"/>
        </w:rPr>
        <w:t>手法</w:t>
      </w:r>
      <w:r>
        <w:rPr>
          <w:rFonts w:hint="eastAsia"/>
        </w:rPr>
        <w:t>的独特性；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Theme="minorHAnsi" w:hAnsiTheme="minorHAnsi" w:eastAsiaTheme="minorEastAsia" w:cstheme="minorBidi"/>
          <w:szCs w:val="21"/>
        </w:rPr>
      </w:pPr>
      <w:r>
        <w:rPr>
          <w:rFonts w:hint="eastAsia"/>
        </w:rPr>
        <w:t>第二种考法如江苏省南京市</w:t>
      </w:r>
      <w:r>
        <w:rPr>
          <w:rFonts w:hint="default" w:ascii="Times New Roman" w:hAnsi="Times New Roman" w:cs="Times New Roman"/>
        </w:rPr>
        <w:t>2021</w:t>
      </w:r>
      <w:r>
        <w:rPr>
          <w:rFonts w:hint="eastAsia"/>
        </w:rPr>
        <w:t>届高三模拟“文中画波浪线的句子可以改写成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‘茶，分别用塑料袋、罐子、小竹簸箕装着。’从语义上看二者基本相同，为什么说原文表达效果更好</w:t>
      </w:r>
      <w:r>
        <w:rPr>
          <w:rFonts w:hint="eastAsia"/>
          <w:lang w:eastAsia="zh-CN"/>
        </w:rPr>
        <w:t>？</w:t>
      </w:r>
      <w:r>
        <w:rPr>
          <w:rFonts w:hint="eastAsia"/>
        </w:rPr>
        <w:t>”解答时要从强调重点、适用位置、语体风格等角度来作答。总的来说，这类题目要求更高，要求学生能够依据考试说明，对常见修辞的构成和作用了然于胸。近年来考查的修辞有比喻、拟人、借代、对偶、排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句子所用修辞手法的分析，以主观题的形式考查。解答此类题的方法为：结合语境、句子结构与含意</w:t>
      </w:r>
      <w:r>
        <w:rPr>
          <w:rFonts w:hint="eastAsia" w:ascii="宋体" w:hAnsi="宋体" w:eastAsia="宋体" w:cs="宋体"/>
          <w:sz w:val="21"/>
          <w:szCs w:val="21"/>
        </w:rPr>
        <w:t>，从特征入手，按要求对句子所用修辞手法进行简要分析。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解答此类题，可按如下步骤进行：第一步：读语段，明大意，了解句子所处的语言环境。第二步：根据语境，推敲句子的结构与意义，准确把握句子的含意。第三步：按照要求，根据句子所用修辞手法的特点、类型、作用等，联系句子的含意和语境组织语言作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146050</wp:posOffset>
                </wp:positionV>
                <wp:extent cx="95250" cy="104775"/>
                <wp:effectExtent l="12700" t="12700" r="25400" b="15875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1190" y="5025390"/>
                          <a:ext cx="95250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5.5pt;margin-top:11.5pt;height:8.25pt;width:7.5pt;z-index:251660288;v-text-anchor:middle;mso-width-relative:page;mso-height-relative:page;" fillcolor="#4F81BD [3204]" filled="t" stroked="t" coordsize="95250,104775" o:gfxdata="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As+T49gAAAAH&#10;AQAADwAAAAAAAAABACAAAAAiAAAAZHJzL2Rvd25yZXYueG1sUEsBAhQAFAAAAAgAh07iQO3CUjuO&#10;AgAAFgUAAA4AAAAAAAAAAQAgAAAAJwEAAGRycy9lMm9Eb2MueG1sUEsFBgAAAAAGAAYAWQEAACcG&#10;AAAAAA==&#10;" path="m0,40020l36382,40020,47625,0,58867,40020,95249,40020,65815,64754,77058,104774,47625,80040,18191,104774,29434,64754xe">
                <v:path textboxrect="0,0,95250,104775" o:connectlocs="47625,0;0,40020;18191,104774;77058,104774;95249,40020" o:connectangles="247,164,82,82,0"/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参见《步步高·大一轮》P55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[点拨关键]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31750</wp:posOffset>
                </wp:positionV>
                <wp:extent cx="85725" cy="104775"/>
                <wp:effectExtent l="12700" t="12700" r="15875" b="15875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2615" y="5063490"/>
                          <a:ext cx="85725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9.25pt;margin-top:2.5pt;height:8.25pt;width:6.75pt;z-index:251659264;v-text-anchor:middle;mso-width-relative:page;mso-height-relative:page;" fillcolor="#4F81BD [3204]" filled="t" stroked="t" coordsize="85725,104775" o:gfxdata="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2L08LYAAAA&#10;BwEAAA8AAAAAAAAAAQAgAAAAIgAAAGRycy9kb3ducmV2LnhtbFBLAQIUABQAAAAIAIdO4kD4yL34&#10;jwIAABYFAAAOAAAAAAAAAAEAIAAAACcBAABkcnMvZTJvRG9jLnhtbFBLBQYAAAAABgAGAFkBAAAo&#10;BgAAAAA=&#10;" path="m0,40020l32744,40020,42862,0,52980,40020,85724,40020,59234,64754,69352,104774,42862,80040,16372,104774,26490,64754xe">
                <v:path textboxrect="0,0,85725,104775" o:connectlocs="42862,0;0,40020;16372,104774;69352,104774;85724,40020" o:connectangles="247,164,82,82,0"/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修辞手法的种类及构成（参见《步步高·大一轮》P52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</w:p>
    <w:tbl>
      <w:tblPr>
        <w:tblStyle w:val="8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7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sz w:val="21"/>
                <w:u w:val="none"/>
                <w:vertAlign w:val="baseline"/>
                <w:lang w:eastAsia="zh-CN"/>
              </w:rPr>
              <w:t>修辞</w:t>
            </w:r>
          </w:p>
        </w:tc>
        <w:tc>
          <w:tcPr>
            <w:tcW w:w="76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sz w:val="21"/>
                <w:u w:val="none"/>
                <w:vertAlign w:val="baseline"/>
                <w:lang w:eastAsia="zh-CN"/>
              </w:rPr>
              <w:t>表达效果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eastAsia="zh-CN"/>
              </w:rPr>
              <w:t>比喻</w:t>
            </w:r>
          </w:p>
        </w:tc>
        <w:tc>
          <w:tcPr>
            <w:tcW w:w="76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2" w:firstLineChars="2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  <w:t>①化平淡为生动；②化抽象为具体；③</w:t>
            </w: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val="en-US" w:eastAsia="zh-CN"/>
              </w:rPr>
              <w:t>化深奥为浅显；</w:t>
            </w:r>
            <w:r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val="en-US" w:eastAsia="zh-CN"/>
              </w:rPr>
              <w:t>④</w:t>
            </w: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  <w:t>使语言简练、明快。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eastAsia="zh-CN"/>
              </w:rPr>
              <w:t>比拟</w:t>
            </w:r>
          </w:p>
        </w:tc>
        <w:tc>
          <w:tcPr>
            <w:tcW w:w="76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2" w:firstLineChars="2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  <w:t>①增强语言的生动形象性；②不仅可使读者对所表达的事物产生鲜明的印象，还可使读者感受到文字中蕴含的强烈感情，从而引起共鸣。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eastAsia="zh-CN"/>
              </w:rPr>
              <w:t>借代</w:t>
            </w:r>
          </w:p>
        </w:tc>
        <w:tc>
          <w:tcPr>
            <w:tcW w:w="76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2" w:firstLineChars="2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  <w:t>①</w:t>
            </w: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val="en-US" w:eastAsia="zh-CN"/>
              </w:rPr>
              <w:t>以简代繁，以实代虚，以奇代凡；</w:t>
            </w:r>
            <w:r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val="en-US" w:eastAsia="zh-CN"/>
              </w:rPr>
              <w:t>②</w:t>
            </w: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val="en-US" w:eastAsia="zh-CN"/>
              </w:rPr>
              <w:t>以事代情。</w:t>
            </w: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  <w:t>形象生动、</w:t>
            </w: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val="en-US" w:eastAsia="zh-CN"/>
              </w:rPr>
              <w:t>特</w:t>
            </w: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  <w:t>点突出；③语言简洁、精练；④句式灵活，给人以幽默感。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eastAsia="zh-CN"/>
              </w:rPr>
              <w:t>夸张</w:t>
            </w:r>
          </w:p>
        </w:tc>
        <w:tc>
          <w:tcPr>
            <w:tcW w:w="76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2" w:firstLineChars="2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  <w:t>①揭示事物本质，给人以启示；②烘托气氛，增强感染力；③</w:t>
            </w: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val="en-US" w:eastAsia="zh-CN"/>
              </w:rPr>
              <w:t>增强联想，以创造意境；</w:t>
            </w: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  <w:t>④表现作者的情感态度，增强语言的生动性。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eastAsia="zh-CN"/>
              </w:rPr>
              <w:t>对偶</w:t>
            </w:r>
          </w:p>
        </w:tc>
        <w:tc>
          <w:tcPr>
            <w:tcW w:w="76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2" w:firstLineChars="2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  <w:t>①句式整齐，结构相同，可以起到均衡的美感效果；②词句凝练概括，富有表现力，能够把相关事物间的关系表现得集中鲜明，或使对立事物间的对比强烈，褒贬分明；③节奏鲜明，音韵和谐，读起来朗朗上口，便于记忆传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eastAsia="zh-CN"/>
              </w:rPr>
              <w:t>排比</w:t>
            </w:r>
          </w:p>
        </w:tc>
        <w:tc>
          <w:tcPr>
            <w:tcW w:w="76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2" w:firstLineChars="2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  <w:t>①内容集中，增强气势；②叙事透彻，条分缕析；③节奏鲜明，长于抒情；④突出内容，增强情感。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eastAsia="zh-CN"/>
              </w:rPr>
              <w:t>反复</w:t>
            </w:r>
          </w:p>
        </w:tc>
        <w:tc>
          <w:tcPr>
            <w:tcW w:w="76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2" w:firstLineChars="2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  <w:t>①表示强调，增强语气或语势。②起到反复咏叹、表达强烈情感的作用。③使句式整齐有序，而又回环起伏，充满语言美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i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val="en-US" w:eastAsia="zh-CN"/>
              </w:rPr>
              <w:t>设问</w:t>
            </w:r>
          </w:p>
        </w:tc>
        <w:tc>
          <w:tcPr>
            <w:tcW w:w="76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2" w:firstLineChars="200"/>
              <w:jc w:val="left"/>
              <w:textAlignment w:val="auto"/>
              <w:outlineLvl w:val="9"/>
              <w:rPr>
                <w:rFonts w:hint="default" w:ascii="楷体" w:hAnsi="楷体" w:eastAsia="楷体" w:cs="楷体"/>
                <w:b/>
                <w:i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  <w:t>①</w:t>
            </w: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val="en-US" w:eastAsia="zh-CN"/>
              </w:rPr>
              <w:t>引起读者注意，启发读者思考；</w:t>
            </w: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  <w:t>②</w:t>
            </w: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val="en-US" w:eastAsia="zh-CN"/>
              </w:rPr>
              <w:t>有助于层次分明，结构紧凑；</w:t>
            </w: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  <w:t>③</w:t>
            </w: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val="en-US" w:eastAsia="zh-CN"/>
              </w:rPr>
              <w:t>可以更好地描写人物的思想活动。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sz w:val="21"/>
                <w:u w:val="none"/>
                <w:vertAlign w:val="baseline"/>
                <w:lang w:eastAsia="zh-CN"/>
              </w:rPr>
              <w:t>反问</w:t>
            </w:r>
          </w:p>
        </w:tc>
        <w:tc>
          <w:tcPr>
            <w:tcW w:w="76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2" w:firstLineChars="2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sz w:val="21"/>
                <w:u w:val="none"/>
                <w:vertAlign w:val="baseline"/>
                <w:lang w:eastAsia="zh-CN"/>
              </w:rPr>
              <w:t>①语气强烈，具有无可辩驳的力量，语意也更加鲜明。②能激发读者的阅读兴趣，给读者留下深刻的印象(反问句句末一般用问号，有的也用感叹号)</w:t>
            </w:r>
          </w:p>
        </w:tc>
      </w:tr>
    </w:tbl>
    <w:p>
      <w:pPr>
        <w:pStyle w:val="3"/>
        <w:tabs>
          <w:tab w:val="left" w:pos="3402"/>
        </w:tabs>
        <w:snapToGrid w:val="0"/>
        <w:jc w:val="both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典例调研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default" w:ascii="Times New Roman" w:hAnsi="Times New Roman" w:eastAsia="楷体" w:cs="Times New Roman"/>
        </w:rPr>
        <w:t>1.</w:t>
      </w:r>
      <w:r>
        <w:rPr>
          <w:rFonts w:hint="eastAsia"/>
        </w:rPr>
        <w:t>下列语段中</w:t>
      </w:r>
      <w:r>
        <w:t>画横线的句子使用了</w:t>
      </w:r>
      <w:r>
        <w:rPr>
          <w:rFonts w:hint="eastAsia"/>
        </w:rPr>
        <w:t>排比</w:t>
      </w:r>
      <w:r>
        <w:t>的修辞手法，请简要分析其构成和表达效果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21世纪最需要的一种能力便是创新力，十九大报告中提了50多次创新，几乎是每个领域都需要创新。</w:t>
      </w:r>
      <w:r>
        <w:rPr>
          <w:rFonts w:hint="default" w:ascii="Times New Roman" w:hAnsi="Times New Roman" w:eastAsia="楷体" w:cs="Times New Roman"/>
          <w:u w:val="single"/>
        </w:rPr>
        <w:t>对科学研究来说，数十年的研究最关键的突破往往来自一刹那的灵感巧思；对体育健儿来说，仅仅刻苦训练还不够，常常一个高明的指点就能事半功倍；对学生学习来说，一道题目用蛮劲需要几个小时，换种方法只要5分钟</w:t>
      </w:r>
      <w:r>
        <w:rPr>
          <w:rFonts w:hint="default" w:ascii="Times New Roman" w:hAnsi="Times New Roman" w:eastAsia="楷体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</w:t>
      </w:r>
      <w:r>
        <w:rPr>
          <w:rFonts w:hint="eastAsia" w:ascii="Times New Roman" w:hAnsi="Times New Roman"/>
          <w:color w:val="auto"/>
          <w:highlight w:val="none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default" w:ascii="Times New Roman" w:hAnsi="Times New Roman" w:eastAsia="楷体" w:cs="Times New Roman"/>
        </w:rPr>
        <w:t>2.</w:t>
      </w:r>
      <w:r>
        <w:rPr>
          <w:rFonts w:hint="eastAsia"/>
        </w:rPr>
        <w:t>下列语段</w:t>
      </w:r>
      <w:r>
        <w:t>中画横线的句子使用了</w:t>
      </w:r>
      <w:r>
        <w:rPr>
          <w:rFonts w:hint="eastAsia"/>
        </w:rPr>
        <w:t>拟人</w:t>
      </w:r>
      <w:r>
        <w:t>的修辞手法，请简要分析其构成和表达效果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  <w:u w:val="single"/>
        </w:rPr>
        <w:t>细细长长、娉婷袅娜的谷子，垂着腰，在风情万种地展示着一种天真烂漫的风度，扭扭捏捏地不愿抬头，不愿将自己的心事展露出来</w:t>
      </w:r>
      <w:r>
        <w:rPr>
          <w:rFonts w:hint="default" w:ascii="Times New Roman" w:hAnsi="Times New Roman" w:eastAsia="楷体" w:cs="Times New Roman"/>
        </w:rPr>
        <w:t>。谷穗儿粒粒饱满，金黄金黄的。秋风一吹，那黄灿灿的穗子三个一伙，五个一群，头挨着头，脸对着脸，好像在那里窃窃私语。在风的邀请中，谷叶像美丽的蝴蝶翩翩起舞起来，它们以站的姿态完成哗啦啦的笑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</w:t>
      </w:r>
      <w:r>
        <w:rPr>
          <w:rFonts w:hint="eastAsia" w:ascii="Times New Roman" w:hAnsi="Times New Roman"/>
          <w:color w:val="auto"/>
          <w:highlight w:val="none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default" w:ascii="Times New Roman" w:hAnsi="Times New Roman" w:eastAsia="楷体" w:cs="Times New Roman"/>
        </w:rPr>
        <w:t>3.</w:t>
      </w:r>
      <w:r>
        <w:rPr>
          <w:rFonts w:hint="eastAsia"/>
        </w:rPr>
        <w:t>下列语段</w:t>
      </w:r>
      <w:r>
        <w:t>中画横线的句子使用了</w:t>
      </w:r>
      <w:r>
        <w:rPr>
          <w:rFonts w:hint="eastAsia"/>
        </w:rPr>
        <w:t>比喻</w:t>
      </w:r>
      <w:r>
        <w:t>的修辞手法，请简要分析其构成和表达效果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  <w:u w:val="single"/>
        </w:rPr>
        <w:t>老之将至，必须看到在人生的接力场上，属于你的那一棒已告结束，下半场你仅是赛场看客，胜负基本与你无涉，剩下的责任就是在关键时刻呐喊助威，毫不吝啬地给队友鼓掌</w:t>
      </w:r>
      <w:r>
        <w:rPr>
          <w:rFonts w:hint="default" w:ascii="Times New Roman" w:hAnsi="Times New Roman" w:eastAsia="楷体" w:cs="Times New Roman"/>
        </w:rPr>
        <w:t>。千万别把后任的客气当作自己倚老卖老的资本，必要时当然可以提点合理化建议，但决不可指手画脚、颐指气使；也不要过度干预子女生活，年轻人有自个完全不同于长辈的想法。老一辈的经验可以借鉴，但老人的思维及行为方式或许不再适宜于青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Times New Roman" w:hAnsi="Times New Roman"/>
          <w:color w:val="auto"/>
          <w:highlight w:val="none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>4</w:t>
      </w:r>
      <w:r>
        <w:rPr>
          <w:rFonts w:hint="default" w:ascii="Times New Roman" w:hAnsi="Times New Roman" w:eastAsia="楷体" w:cs="Times New Roman"/>
        </w:rPr>
        <w:t>.</w:t>
      </w:r>
      <w:r>
        <w:rPr>
          <w:rFonts w:hint="eastAsia"/>
        </w:rPr>
        <w:t>下列语段</w:t>
      </w:r>
      <w:r>
        <w:t>中画横线的句子使用了对偶的修辞手法，请简要分析其构成和表达效果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闯进网络这个居高自远的舞台，我们才蓦然发现，网络舆论场对我们的影响如此巨大，以至于成为我们判断是非、纾解情绪、体现价值、张扬个性的重要载体，成为影响生存发展的重要土壤。</w:t>
      </w:r>
      <w:r>
        <w:rPr>
          <w:rFonts w:hint="default" w:ascii="Times New Roman" w:hAnsi="Times New Roman" w:eastAsia="楷体" w:cs="Times New Roman"/>
          <w:u w:val="single"/>
        </w:rPr>
        <w:t>网络交流，不是在自家客厅里自说自话，需要尊重议事规则；公共空间，也不是锁在抽屉里的日记本，需要保持公共理性</w:t>
      </w:r>
      <w:r>
        <w:rPr>
          <w:rFonts w:hint="default" w:ascii="Times New Roman" w:hAnsi="Times New Roman" w:eastAsia="楷体" w:cs="Times New Roman"/>
        </w:rPr>
        <w:t>。有表达就有责任，有自由就有担当，有言论就有边界，每个人有了这样的主体意识、媒介素养，才能呵护好我们共同的集体生活。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</w:t>
      </w:r>
      <w:r>
        <w:rPr>
          <w:rFonts w:hint="eastAsia" w:ascii="Times New Roman" w:hAnsi="Times New Roman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highlight w:val="none"/>
          <w:u w:val="single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Times New Roman" w:hAnsi="Times New Roman"/>
          <w:color w:val="auto"/>
          <w:highlight w:val="none"/>
          <w:u w:val="single"/>
          <w:lang w:val="en-US" w:eastAsia="zh-CN"/>
        </w:rPr>
        <w:t xml:space="preserve">                                                                           </w:t>
      </w: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</w:t>
      </w:r>
      <w:bookmarkStart w:id="0" w:name="_GoBack"/>
      <w:bookmarkEnd w:id="0"/>
    </w:p>
    <w:p>
      <w:pPr>
        <w:pStyle w:val="3"/>
        <w:numPr>
          <w:ilvl w:val="0"/>
          <w:numId w:val="4"/>
        </w:numPr>
        <w:tabs>
          <w:tab w:val="left" w:pos="3402"/>
        </w:tabs>
        <w:snapToGrid w:val="0"/>
        <w:spacing w:line="300" w:lineRule="exac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达标导练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>1</w:t>
      </w:r>
      <w:r>
        <w:rPr>
          <w:rFonts w:hint="default" w:ascii="Times New Roman" w:hAnsi="Times New Roman" w:eastAsia="楷体" w:cs="Times New Roman"/>
        </w:rPr>
        <w:t>.下</w:t>
      </w:r>
      <w:r>
        <w:rPr>
          <w:rFonts w:hint="eastAsia"/>
        </w:rPr>
        <w:t>列语段</w:t>
      </w:r>
      <w:r>
        <w:t>中</w:t>
      </w:r>
      <w:r>
        <w:rPr>
          <w:rFonts w:hint="eastAsia"/>
        </w:rPr>
        <w:t>画波浪线的句子可以改写成：“因为有了绿叶婆娑、大榕树守护和琴声歌声，古圩人的生活更富于乐趣和安逸。”从语义上看二者基本相同，为什么说原文表达效果更好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生命璀璨如歌。</w:t>
      </w:r>
      <w:r>
        <w:rPr>
          <w:rFonts w:hint="default" w:ascii="Times New Roman" w:hAnsi="Times New Roman" w:eastAsia="楷体" w:cs="Times New Roman"/>
          <w:u w:val="wave"/>
        </w:rPr>
        <w:t>因为有了低吟浅唱的绿叶婆娑，有了遮荫蔽日的大榕树守护，有了人们熟悉和喜爱的琴声歌声，古圩人的生活更富于乐趣和安逸</w:t>
      </w:r>
      <w:r>
        <w:rPr>
          <w:rFonts w:hint="default" w:ascii="Times New Roman" w:hAnsi="Times New Roman" w:eastAsia="楷体" w:cs="Times New Roman"/>
        </w:rPr>
        <w:t>。古圩人的生活如此美好，呈现了传统、现代、人性的良好生存状态，淳朴和真情，宁静与优雅，从容而自在。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Times New Roman" w:hAnsi="Times New Roman"/>
          <w:color w:val="auto"/>
          <w:highlight w:val="none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>2</w:t>
      </w:r>
      <w:r>
        <w:rPr>
          <w:rFonts w:hint="default" w:ascii="Times New Roman" w:hAnsi="Times New Roman" w:eastAsia="楷体" w:cs="Times New Roman"/>
        </w:rPr>
        <w:t>.</w:t>
      </w:r>
      <w:r>
        <w:rPr>
          <w:rFonts w:hint="eastAsia"/>
        </w:rPr>
        <w:t>下列语段</w:t>
      </w:r>
      <w:r>
        <w:t>中</w:t>
      </w:r>
      <w:r>
        <w:rPr>
          <w:rFonts w:hint="eastAsia"/>
        </w:rPr>
        <w:t>画波浪线的句子可以改写成：“我一直不敢来一场说走就走的旅行，是因为缺少内心的力量和物质的力量，害怕耻笑和生活的报复。”从语义上看二者基本相同，为什么说原文表达效果更好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  <w:u w:val="wave"/>
        </w:rPr>
        <w:t>我一直不敢来一场说走就走的旅行，是害怕耻笑和生活的报复。害怕耻笑，是因为我缺少内心的力量；害怕生活的报复，是因为我缺少物质的力量</w:t>
      </w:r>
      <w:r>
        <w:rPr>
          <w:rFonts w:hint="default" w:ascii="Times New Roman" w:hAnsi="Times New Roman" w:eastAsia="楷体" w:cs="Times New Roman"/>
        </w:rPr>
        <w:t>。我想今生就是这个样子，在完美设置下做一只秩序的小爬虫。于是我特别敬佩王小波，如果不是有着强大的内心力量和物质力量突围，又怎能做一只特立独行</w:t>
      </w:r>
      <w:r>
        <w:rPr>
          <w:rFonts w:hint="eastAsia" w:ascii="楷体" w:hAnsi="楷体" w:eastAsia="楷体" w:cs="楷体"/>
        </w:rPr>
        <w:t>的“猪”</w:t>
      </w:r>
      <w:r>
        <w:rPr>
          <w:rFonts w:hint="default" w:ascii="Times New Roman" w:hAnsi="Times New Roman" w:eastAsia="楷体" w:cs="Times New Roman"/>
        </w:rPr>
        <w:t>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Times New Roman" w:hAnsi="Times New Roman"/>
          <w:color w:val="auto"/>
          <w:highlight w:val="none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>3</w:t>
      </w:r>
      <w:r>
        <w:rPr>
          <w:rFonts w:hint="default" w:ascii="Times New Roman" w:hAnsi="Times New Roman" w:eastAsia="楷体" w:cs="Times New Roman"/>
        </w:rPr>
        <w:t>.</w:t>
      </w:r>
      <w:r>
        <w:rPr>
          <w:rFonts w:hint="eastAsia"/>
        </w:rPr>
        <w:t>阅读下列语段，完成后面题目。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你看莲花山，</w:t>
      </w:r>
      <w:r>
        <w:rPr>
          <w:rFonts w:hint="default" w:ascii="Times New Roman" w:hAnsi="Times New Roman" w:eastAsia="楷体" w:cs="Times New Roman"/>
          <w:u w:val="wave"/>
        </w:rPr>
        <w:t>春天里早绚烂得风光无限，那是一层层的绿，一层层的蓝，一层层的紫，一层层的红</w:t>
      </w:r>
      <w:r>
        <w:rPr>
          <w:rFonts w:hint="default" w:ascii="Times New Roman" w:hAnsi="Times New Roman" w:eastAsia="楷体" w:cs="Times New Roman"/>
        </w:rPr>
        <w:t>。其中还有亚白的棕榈群，从色彩中喷射出来，一直喷射到天上。还有白桦，一棵棵闪着迷人的眉眼。旅人蕉也长成了气势，一个个仕女样举着高大的叶扇。更多的紫荆花，用娇艳的红在歌唱。三角梅、勒杜鹃、火焰木更不用说，都在以最靓的姿态出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一些花落了还娇艳欲滴，像是在天上开烦，又在地上开。有些树把皮落在地上，像大地横着长出一个阔大的枝干。竹子喜欢聚堆，聚在一起就交头接耳。榕树腰膝酸软，情态十分耐看，擎着的绿伞，遮掩好大一片山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再看莲花山，山上起了云雾，像一片带有蓝边的叶子。莲花山用绿草与鲜花表白，用纯洁与自然表白，它的作用，是使一座城市变得清新与温馨，变得柔和与明朗。莲花山就是一朵莲花，净化着尘世，吸纳着尘埃。近一万五千个日月，山看见的，是一座城的悄然蜕变，看不见的，是凝聚的精神与四射的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default" w:ascii="Times New Roman" w:hAnsi="Times New Roman" w:eastAsia="楷体" w:cs="Times New Roman"/>
        </w:rPr>
        <w:t>（1）</w:t>
      </w:r>
      <w:r>
        <w:rPr>
          <w:rFonts w:hint="eastAsia"/>
        </w:rPr>
        <w:t>语段中运用了哪些修辞，判断正确的一项是（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A.比拟、借代、对比</w:t>
      </w:r>
      <w:r>
        <w:rPr>
          <w:rFonts w:hint="default" w:ascii="Times New Roman" w:hAnsi="Times New Roman" w:eastAsia="楷体" w:cs="Times New Roman"/>
          <w:lang w:val="en-US" w:eastAsia="zh-CN"/>
        </w:rPr>
        <w:t xml:space="preserve">                   </w:t>
      </w:r>
      <w:r>
        <w:rPr>
          <w:rFonts w:hint="default" w:ascii="Times New Roman" w:hAnsi="Times New Roman" w:eastAsia="楷体" w:cs="Times New Roman"/>
        </w:rPr>
        <w:t>B.比拟、排比、对比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C.比喻、借代、对偶</w:t>
      </w:r>
      <w:r>
        <w:rPr>
          <w:rFonts w:hint="default" w:ascii="Times New Roman" w:hAnsi="Times New Roman" w:eastAsia="楷体" w:cs="Times New Roman"/>
          <w:lang w:val="en-US" w:eastAsia="zh-CN"/>
        </w:rPr>
        <w:t xml:space="preserve">                   </w:t>
      </w:r>
      <w:r>
        <w:rPr>
          <w:rFonts w:hint="default" w:ascii="Times New Roman" w:hAnsi="Times New Roman" w:eastAsia="楷体" w:cs="Times New Roman"/>
        </w:rPr>
        <w:t>D.比喻、拟人、排比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default" w:ascii="Times New Roman" w:hAnsi="Times New Roman" w:eastAsia="楷体" w:cs="Times New Roman"/>
        </w:rPr>
        <w:t>（2）</w:t>
      </w:r>
      <w:r>
        <w:rPr>
          <w:rFonts w:hint="eastAsia"/>
        </w:rPr>
        <w:t>语段</w:t>
      </w:r>
      <w:r>
        <w:t>中</w:t>
      </w:r>
      <w:r>
        <w:rPr>
          <w:rFonts w:hint="eastAsia"/>
        </w:rPr>
        <w:t>画波浪线的句子可以改写成：“春天里早绚烂得风光无限，那是一层层的绿、蓝、紫和红”从语义上看二者基本相同，为什么说原文表达效果更好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Times New Roman" w:hAnsi="Times New Roman"/>
          <w:color w:val="auto"/>
          <w:highlight w:val="none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>4</w:t>
      </w:r>
      <w:r>
        <w:rPr>
          <w:rFonts w:hint="default" w:ascii="Times New Roman" w:hAnsi="Times New Roman" w:eastAsia="楷体" w:cs="Times New Roman"/>
        </w:rPr>
        <w:t>.下</w:t>
      </w:r>
      <w:r>
        <w:rPr>
          <w:rFonts w:hint="eastAsia"/>
        </w:rPr>
        <w:t>列语段</w:t>
      </w:r>
      <w:r>
        <w:t>中的句子</w:t>
      </w:r>
      <w:r>
        <w:rPr>
          <w:rFonts w:hint="eastAsia"/>
        </w:rPr>
        <w:t>语言极具特色，请简要说明。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稻子被收割了，鸟儿从上头飞过，它不知道稻子已经收割，只知道稻子突然矮了许多。月亮打这里过，它只看到收割后留下的尖利，怎么也找不到一处又软又白的草垛，好让它的光躺着。风来到田间，不见了往日的玩伴；露水来了，没有一片带绒毛的叶子可以把它托起；萤火虫打着灯笼，找不到回家的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color w:val="auto"/>
          <w:highlight w:val="none"/>
          <w:u w:val="single"/>
        </w:rPr>
      </w:pP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/>
          <w:b/>
          <w:szCs w:val="21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Times New Roman" w:hAnsi="Times New Roman"/>
          <w:color w:val="auto"/>
          <w:highlight w:val="none"/>
          <w:u w:val="single"/>
        </w:rPr>
        <w:t xml:space="preserve">                     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/>
          <w:b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C171A"/>
    <w:multiLevelType w:val="singleLevel"/>
    <w:tmpl w:val="0CBC17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A35018"/>
    <w:multiLevelType w:val="singleLevel"/>
    <w:tmpl w:val="3CA35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82966EB"/>
    <w:multiLevelType w:val="singleLevel"/>
    <w:tmpl w:val="682966E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4BA93DA"/>
    <w:multiLevelType w:val="singleLevel"/>
    <w:tmpl w:val="74BA93D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5C3212"/>
    <w:rsid w:val="00073612"/>
    <w:rsid w:val="00293D78"/>
    <w:rsid w:val="00354B7D"/>
    <w:rsid w:val="005618DB"/>
    <w:rsid w:val="005C3212"/>
    <w:rsid w:val="008A06A7"/>
    <w:rsid w:val="00B55062"/>
    <w:rsid w:val="00CA5EA1"/>
    <w:rsid w:val="00D20548"/>
    <w:rsid w:val="039C2ADC"/>
    <w:rsid w:val="08F43121"/>
    <w:rsid w:val="0958005D"/>
    <w:rsid w:val="0B19063D"/>
    <w:rsid w:val="0DAE46EF"/>
    <w:rsid w:val="13A75E69"/>
    <w:rsid w:val="16DD0B68"/>
    <w:rsid w:val="17FC0062"/>
    <w:rsid w:val="1A2A3C08"/>
    <w:rsid w:val="1C1F7909"/>
    <w:rsid w:val="203B663B"/>
    <w:rsid w:val="22FF35CB"/>
    <w:rsid w:val="256010B9"/>
    <w:rsid w:val="28C66939"/>
    <w:rsid w:val="2C1B6F9C"/>
    <w:rsid w:val="374A0CDE"/>
    <w:rsid w:val="3DCE46D1"/>
    <w:rsid w:val="469D6AD4"/>
    <w:rsid w:val="46CC57ED"/>
    <w:rsid w:val="493145DA"/>
    <w:rsid w:val="4B23778F"/>
    <w:rsid w:val="4D832570"/>
    <w:rsid w:val="4FAC3DDA"/>
    <w:rsid w:val="57EC2957"/>
    <w:rsid w:val="5B7F2EDE"/>
    <w:rsid w:val="5C1967A5"/>
    <w:rsid w:val="5D591004"/>
    <w:rsid w:val="5E980EDC"/>
    <w:rsid w:val="61092FFD"/>
    <w:rsid w:val="61810F1F"/>
    <w:rsid w:val="627E55B4"/>
    <w:rsid w:val="62C633D9"/>
    <w:rsid w:val="653463FD"/>
    <w:rsid w:val="6BDA728F"/>
    <w:rsid w:val="6C682146"/>
    <w:rsid w:val="745D3010"/>
    <w:rsid w:val="75883867"/>
    <w:rsid w:val="77092176"/>
    <w:rsid w:val="793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link w:val="15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纯文本 Char"/>
    <w:basedOn w:val="9"/>
    <w:link w:val="3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513</Words>
  <Characters>2928</Characters>
  <Lines>24</Lines>
  <Paragraphs>6</Paragraphs>
  <TotalTime>5</TotalTime>
  <ScaleCrop>false</ScaleCrop>
  <LinksUpToDate>false</LinksUpToDate>
  <CharactersWithSpaces>3435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2022-07-02T00:25:00Z</dcterms:created>
  <dc:creator>Windows 用户</dc:creator>
  <cp:lastModifiedBy>童妈咪</cp:lastModifiedBy>
  <dcterms:modified xsi:type="dcterms:W3CDTF">2022-07-03T07:17:46Z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1FF91C3AD37543D89A50CE69042C596D</vt:lpwstr>
  </property>
</Properties>
</file>