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89" w:rsidRDefault="00414173">
      <w:pPr>
        <w:spacing w:line="360" w:lineRule="auto"/>
        <w:jc w:val="center"/>
        <w:rPr>
          <w:rFonts w:ascii="黑体" w:eastAsia="黑体" w:hAnsi="宋体" w:cs="MT Extra"/>
          <w:b/>
          <w:sz w:val="30"/>
          <w:szCs w:val="30"/>
        </w:rPr>
      </w:pPr>
      <w:r>
        <w:rPr>
          <w:rFonts w:ascii="黑体" w:eastAsia="黑体" w:hAnsi="宋体" w:cs="MT Extra" w:hint="eastAsia"/>
          <w:b/>
          <w:sz w:val="30"/>
          <w:szCs w:val="30"/>
        </w:rPr>
        <w:t>江苏省仪征中学2022—2023学年度第一学期高三语文学科提升性练习</w:t>
      </w:r>
    </w:p>
    <w:p w:rsidR="00A36B89" w:rsidRDefault="001D31EF">
      <w:pPr>
        <w:adjustRightInd w:val="0"/>
        <w:snapToGrid w:val="0"/>
        <w:spacing w:line="360" w:lineRule="auto"/>
        <w:jc w:val="center"/>
        <w:rPr>
          <w:rFonts w:ascii="黑体" w:eastAsia="黑体" w:hAnsi="宋体" w:cs="MT Extra"/>
          <w:b/>
          <w:sz w:val="30"/>
          <w:szCs w:val="30"/>
        </w:rPr>
      </w:pPr>
      <w:r>
        <w:rPr>
          <w:rFonts w:ascii="楷体" w:eastAsia="楷体" w:hAnsi="楷体" w:cs="楷体" w:hint="eastAsia"/>
          <w:b/>
          <w:sz w:val="30"/>
          <w:szCs w:val="30"/>
        </w:rPr>
        <w:t>非连续文本阅读</w:t>
      </w:r>
      <w:r w:rsidR="00251F16">
        <w:rPr>
          <w:rFonts w:ascii="楷体" w:eastAsia="楷体" w:hAnsi="楷体" w:cs="楷体" w:hint="eastAsia"/>
          <w:b/>
          <w:sz w:val="30"/>
          <w:szCs w:val="30"/>
        </w:rPr>
        <w:t>（二</w:t>
      </w:r>
      <w:r w:rsidR="00414173">
        <w:rPr>
          <w:rFonts w:ascii="楷体" w:eastAsia="楷体" w:hAnsi="楷体" w:cs="楷体" w:hint="eastAsia"/>
          <w:b/>
          <w:sz w:val="30"/>
          <w:szCs w:val="30"/>
        </w:rPr>
        <w:t>）</w:t>
      </w:r>
    </w:p>
    <w:p w:rsidR="00A36B89" w:rsidRDefault="00414173">
      <w:pPr>
        <w:spacing w:line="360" w:lineRule="auto"/>
        <w:jc w:val="center"/>
        <w:rPr>
          <w:rFonts w:ascii="楷体" w:eastAsia="楷体" w:hAnsi="楷体" w:cs="楷体"/>
          <w:bCs/>
          <w:sz w:val="24"/>
          <w:szCs w:val="24"/>
        </w:rPr>
      </w:pPr>
      <w:r>
        <w:rPr>
          <w:rFonts w:ascii="楷体" w:eastAsia="楷体" w:hAnsi="楷体" w:cs="楷体" w:hint="eastAsia"/>
          <w:bCs/>
          <w:sz w:val="24"/>
          <w:szCs w:val="24"/>
        </w:rPr>
        <w:t>研制人：</w:t>
      </w:r>
      <w:r w:rsidR="001D31EF">
        <w:rPr>
          <w:rFonts w:ascii="楷体" w:eastAsia="楷体" w:hAnsi="楷体" w:cs="楷体" w:hint="eastAsia"/>
          <w:bCs/>
          <w:sz w:val="24"/>
          <w:szCs w:val="24"/>
        </w:rPr>
        <w:t>王鹏洲</w:t>
      </w:r>
      <w:r>
        <w:rPr>
          <w:rFonts w:ascii="楷体" w:eastAsia="楷体" w:hAnsi="楷体" w:cs="楷体" w:hint="eastAsia"/>
          <w:bCs/>
          <w:sz w:val="24"/>
          <w:szCs w:val="24"/>
        </w:rPr>
        <w:t xml:space="preserve">      审核人：王勇</w:t>
      </w:r>
    </w:p>
    <w:p w:rsidR="00A36B89" w:rsidRDefault="00414173">
      <w:pPr>
        <w:spacing w:line="360" w:lineRule="auto"/>
        <w:jc w:val="center"/>
        <w:rPr>
          <w:rFonts w:ascii="楷体" w:eastAsia="楷体" w:hAnsi="楷体" w:cs="楷体"/>
          <w:bCs/>
          <w:sz w:val="24"/>
          <w:szCs w:val="24"/>
          <w:u w:val="single"/>
        </w:rPr>
      </w:pPr>
      <w:r>
        <w:rPr>
          <w:rFonts w:ascii="楷体" w:eastAsia="楷体" w:hAnsi="楷体" w:cs="楷体" w:hint="eastAsia"/>
          <w:bCs/>
          <w:sz w:val="24"/>
          <w:szCs w:val="24"/>
        </w:rPr>
        <w:t>班级：_______姓名：_______学号：______时间：_____作业时长：</w:t>
      </w:r>
      <w:r>
        <w:rPr>
          <w:rFonts w:ascii="楷体" w:eastAsia="楷体" w:hAnsi="楷体" w:cs="楷体" w:hint="eastAsia"/>
          <w:bCs/>
          <w:sz w:val="24"/>
          <w:szCs w:val="24"/>
          <w:u w:val="single"/>
        </w:rPr>
        <w:t>30分钟</w:t>
      </w:r>
    </w:p>
    <w:p w:rsidR="00CD642D" w:rsidRPr="00F912D9" w:rsidRDefault="00F912D9" w:rsidP="00CD642D">
      <w:pPr>
        <w:spacing w:line="360" w:lineRule="auto"/>
        <w:jc w:val="left"/>
        <w:textAlignment w:val="center"/>
        <w:rPr>
          <w:rFonts w:asciiTheme="minorEastAsia" w:hAnsiTheme="minorEastAsia" w:cs="Times New Roman"/>
        </w:rPr>
      </w:pPr>
      <w:r>
        <w:rPr>
          <w:rFonts w:asciiTheme="minorEastAsia" w:hAnsiTheme="minorEastAsia" w:cs="Times New Roman"/>
        </w:rPr>
        <w:t>一、</w:t>
      </w:r>
      <w:r w:rsidR="00CD642D" w:rsidRPr="00F912D9">
        <w:rPr>
          <w:rFonts w:asciiTheme="minorEastAsia" w:hAnsiTheme="minorEastAsia" w:cs="Times New Roman"/>
        </w:rPr>
        <w:t>阅读下面的文字，完成下列小题。</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材料一：</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CD642D" w:rsidRPr="00F912D9" w:rsidRDefault="00CD642D" w:rsidP="00CD642D">
      <w:pPr>
        <w:spacing w:line="360" w:lineRule="auto"/>
        <w:ind w:firstLine="420"/>
        <w:jc w:val="right"/>
        <w:textAlignment w:val="center"/>
        <w:rPr>
          <w:rFonts w:asciiTheme="minorEastAsia" w:hAnsiTheme="minorEastAsia" w:cs="楷体"/>
        </w:rPr>
      </w:pPr>
      <w:r w:rsidRPr="00F912D9">
        <w:rPr>
          <w:rFonts w:asciiTheme="minorEastAsia" w:hAnsiTheme="minorEastAsia" w:cs="楷体"/>
        </w:rPr>
        <w:t>（摘自习近平《加快构建中国特色哲学社会科学》）</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材料二：</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人们逐渐意识到对“他文化”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w:t>
      </w:r>
      <w:r w:rsidRPr="00F912D9">
        <w:rPr>
          <w:rFonts w:asciiTheme="minorEastAsia" w:hAnsiTheme="minorEastAsia" w:cs="楷体"/>
        </w:rPr>
        <w:lastRenderedPageBreak/>
        <w:t>入了一个更复杂的感性与知性世界，中国诗歌也相应地在寻找与之相当的艺术形式，主要是诗歌语言、内在结构、外在形态。这些必须是有本民族实质性的和具有现代性的，单靠移植西方是绝对不行的。</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我们认为，21世纪中国新诗能否存活，就看我们能否意识到自身传统的复活并进入现代，同吸收外来因素之间的主次关系。没有传统何谈创新?没有传统作为立身之地，创新很可能变为全盘西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rsidR="00CD642D" w:rsidRPr="00F912D9" w:rsidRDefault="00CD642D" w:rsidP="00CD642D">
      <w:pPr>
        <w:spacing w:line="360" w:lineRule="auto"/>
        <w:ind w:firstLine="420"/>
        <w:jc w:val="left"/>
        <w:textAlignment w:val="center"/>
        <w:rPr>
          <w:rFonts w:asciiTheme="minorEastAsia" w:hAnsiTheme="minorEastAsia" w:cs="楷体"/>
        </w:rPr>
      </w:pPr>
      <w:r w:rsidRPr="00F912D9">
        <w:rPr>
          <w:rFonts w:asciiTheme="minorEastAsia" w:hAnsiTheme="minorEastAsia" w:cs="楷体"/>
        </w:rPr>
        <w:t>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rsidR="00CD642D" w:rsidRPr="00F912D9" w:rsidRDefault="00CD642D" w:rsidP="00CD642D">
      <w:pPr>
        <w:spacing w:line="360" w:lineRule="auto"/>
        <w:ind w:firstLine="420"/>
        <w:jc w:val="right"/>
        <w:textAlignment w:val="center"/>
        <w:rPr>
          <w:rFonts w:asciiTheme="minorEastAsia" w:hAnsiTheme="minorEastAsia" w:cs="Times New Roman"/>
        </w:rPr>
      </w:pPr>
      <w:r w:rsidRPr="00F912D9">
        <w:rPr>
          <w:rFonts w:asciiTheme="minorEastAsia" w:hAnsiTheme="minorEastAsia" w:cs="楷体"/>
        </w:rPr>
        <w:t>（摘编自郑敏《新诗百年探索与后新诗潮》）</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t>1</w:t>
      </w:r>
      <w:r w:rsidRPr="00F912D9">
        <w:rPr>
          <w:rFonts w:asciiTheme="minorEastAsia" w:hAnsiTheme="minorEastAsia" w:cs="Times New Roman"/>
        </w:rPr>
        <w:t>．下列对材料相关内容的理解和分析，不正确的一项是（</w:t>
      </w:r>
      <w:r w:rsidRPr="00F912D9">
        <w:rPr>
          <w:rFonts w:asciiTheme="minorEastAsia" w:hAnsiTheme="minorEastAsia" w:cs="'Times New Roman'"/>
        </w:rPr>
        <w:t>       </w:t>
      </w:r>
      <w:r w:rsidRPr="00F912D9">
        <w:rPr>
          <w:rFonts w:asciiTheme="minorEastAsia" w:hAnsiTheme="minorEastAsia" w:cs="Times New Roman"/>
        </w:rPr>
        <w:t>）</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A．中华民族具有深厚的文化传统，形成了富有特色的思想体系，这是推动中华文明“创造性转化、创新性发展”的重要前提。</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B．中国特色哲学社会科学的构建，可以向世界传播中国优秀学术理论，为解决世界性问题提供中国经验。</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C．当代新诗之所以出现“食洋不化”的病症，一是因为丢失了本民族的诗歌传统，二是因为东西方文化差异巨大。</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D．中国古典诗论虽不以体系和逻辑见长，但蕴含诗性品格和人文情致，比西方文论更有生命力。</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t>2</w:t>
      </w:r>
      <w:r w:rsidRPr="00F912D9">
        <w:rPr>
          <w:rFonts w:asciiTheme="minorEastAsia" w:hAnsiTheme="minorEastAsia" w:cs="Times New Roman"/>
        </w:rPr>
        <w:t>．根据材料内容，下列说法不正确的一项是（</w:t>
      </w:r>
      <w:r w:rsidRPr="00F912D9">
        <w:rPr>
          <w:rFonts w:asciiTheme="minorEastAsia" w:hAnsiTheme="minorEastAsia" w:cs="'Times New Roman'"/>
        </w:rPr>
        <w:t>       </w:t>
      </w:r>
      <w:r w:rsidRPr="00F912D9">
        <w:rPr>
          <w:rFonts w:asciiTheme="minorEastAsia" w:hAnsiTheme="minorEastAsia" w:cs="Times New Roman"/>
        </w:rPr>
        <w:t>）</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A．材料一与材料二都谈到了传统和创新的关系，不过二者论述的重心并不相同。</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B．借鉴西方诗歌并不能给本民族的诗歌带来现代性，对此中国诗人要有清醒认识。</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C．中国古典诗歌的语言、内在结构和外在形态，依然可为当代诗歌创作提供营养。</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D．古人论诗用“意在笔先”“空灵”“飘逸”等语，未落实处却包含鲜活的审美智慧。</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lastRenderedPageBreak/>
        <w:t>3</w:t>
      </w:r>
      <w:r w:rsidRPr="00F912D9">
        <w:rPr>
          <w:rFonts w:asciiTheme="minorEastAsia" w:hAnsiTheme="minorEastAsia" w:cs="Times New Roman"/>
        </w:rPr>
        <w:t>．下列选项，最适合作为论据来支撑材料一观点的一项是（</w:t>
      </w:r>
      <w:r w:rsidRPr="00F912D9">
        <w:rPr>
          <w:rFonts w:asciiTheme="minorEastAsia" w:hAnsiTheme="minorEastAsia" w:cs="'Times New Roman'"/>
        </w:rPr>
        <w:t>       </w:t>
      </w:r>
      <w:r w:rsidRPr="00F912D9">
        <w:rPr>
          <w:rFonts w:asciiTheme="minorEastAsia" w:hAnsiTheme="minorEastAsia" w:cs="Times New Roman"/>
        </w:rPr>
        <w:t>）</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A．韩愈《答刘正夫书》：“或问为文宜何师？必谨对曰：宜师古圣贤人。”</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B．晚清洋务派人物冯桂芬提出：“以中国之伦常名教为原本，辅以诸国富强之术。”</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C．鲁迅《文化偏至论》：“外之既不后于世界之思潮，内之仍弗失固有之血脉。”</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rPr>
        <w:t>D．季羡林认为：“东西方文化的相互关系是‘三十年河西，三十年河东’。”</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t>4</w:t>
      </w:r>
      <w:r w:rsidRPr="00F912D9">
        <w:rPr>
          <w:rFonts w:asciiTheme="minorEastAsia" w:hAnsiTheme="minorEastAsia" w:cs="Times New Roman"/>
        </w:rPr>
        <w:t>．“己所不欲，勿施于人”出自《论语》，现已成为国际社会公认的处理人际关系和国际关系的黄金准则。请结合材料一对这一现象加以分析。</w:t>
      </w:r>
    </w:p>
    <w:p w:rsidR="00D52749" w:rsidRPr="00F912D9" w:rsidRDefault="00D52749" w:rsidP="00CD642D">
      <w:pPr>
        <w:spacing w:line="360" w:lineRule="auto"/>
        <w:jc w:val="left"/>
        <w:textAlignment w:val="center"/>
        <w:rPr>
          <w:rFonts w:asciiTheme="minorEastAsia" w:hAnsiTheme="minorEastAsia" w:cs="Times New Roman"/>
          <w:u w:val="single"/>
        </w:rPr>
      </w:pPr>
      <w:r w:rsidRPr="00F912D9">
        <w:rPr>
          <w:rFonts w:asciiTheme="minorEastAsia" w:hAnsiTheme="minorEastAsia" w:cs="Times New Roman" w:hint="eastAsia"/>
          <w:u w:val="single"/>
        </w:rPr>
        <w:t xml:space="preserve">                                                                                               </w:t>
      </w:r>
    </w:p>
    <w:p w:rsidR="00D52749" w:rsidRPr="00F912D9" w:rsidRDefault="00D52749" w:rsidP="00CD642D">
      <w:pPr>
        <w:spacing w:line="360" w:lineRule="auto"/>
        <w:jc w:val="left"/>
        <w:textAlignment w:val="center"/>
        <w:rPr>
          <w:rFonts w:asciiTheme="minorEastAsia" w:hAnsiTheme="minorEastAsia" w:cs="Times New Roman"/>
          <w:u w:val="single"/>
        </w:rPr>
      </w:pPr>
      <w:r w:rsidRPr="00F912D9">
        <w:rPr>
          <w:rFonts w:asciiTheme="minorEastAsia" w:hAnsiTheme="minorEastAsia" w:cs="Times New Roman" w:hint="eastAsia"/>
          <w:u w:val="single"/>
        </w:rPr>
        <w:t xml:space="preserve">                                                                                              </w:t>
      </w:r>
    </w:p>
    <w:p w:rsidR="00D52749" w:rsidRPr="00F912D9" w:rsidRDefault="00D52749" w:rsidP="00CD642D">
      <w:pPr>
        <w:spacing w:line="360" w:lineRule="auto"/>
        <w:jc w:val="left"/>
        <w:textAlignment w:val="center"/>
        <w:rPr>
          <w:rFonts w:asciiTheme="minorEastAsia" w:hAnsiTheme="minorEastAsia" w:cs="Times New Roman"/>
          <w:u w:val="single"/>
        </w:rPr>
      </w:pPr>
      <w:r w:rsidRPr="00F912D9">
        <w:rPr>
          <w:rFonts w:asciiTheme="minorEastAsia" w:hAnsiTheme="minorEastAsia" w:cs="Times New Roman" w:hint="eastAsia"/>
          <w:u w:val="single"/>
        </w:rPr>
        <w:t xml:space="preserve">                                                                                              </w:t>
      </w:r>
    </w:p>
    <w:p w:rsidR="00CD642D" w:rsidRPr="00F912D9" w:rsidRDefault="00CD642D" w:rsidP="00CD642D">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t>5</w:t>
      </w:r>
      <w:r w:rsidRPr="00F912D9">
        <w:rPr>
          <w:rFonts w:asciiTheme="minorEastAsia" w:hAnsiTheme="minorEastAsia" w:cs="Times New Roman"/>
        </w:rPr>
        <w:t>．如何推动中国古典诗论的“创造性转化、创新性发展”？请结合材料谈谈你的看法。</w:t>
      </w:r>
    </w:p>
    <w:p w:rsidR="00A36B89" w:rsidRPr="00F912D9" w:rsidRDefault="00D52749">
      <w:pPr>
        <w:tabs>
          <w:tab w:val="left" w:pos="3480"/>
          <w:tab w:val="left" w:pos="5136"/>
        </w:tabs>
        <w:spacing w:line="360" w:lineRule="auto"/>
        <w:ind w:firstLineChars="200" w:firstLine="420"/>
        <w:jc w:val="left"/>
        <w:rPr>
          <w:rFonts w:asciiTheme="minorEastAsia" w:hAnsiTheme="minorEastAsia" w:cs="宋体"/>
          <w:szCs w:val="21"/>
          <w:u w:val="single"/>
        </w:rPr>
      </w:pPr>
      <w:r w:rsidRPr="00F912D9">
        <w:rPr>
          <w:rFonts w:asciiTheme="minorEastAsia" w:hAnsiTheme="minorEastAsia" w:cs="宋体" w:hint="eastAsia"/>
          <w:szCs w:val="21"/>
          <w:u w:val="single"/>
        </w:rPr>
        <w:t xml:space="preserve">                                                                                             </w:t>
      </w:r>
    </w:p>
    <w:p w:rsidR="00D52749" w:rsidRPr="00F912D9" w:rsidRDefault="00D52749">
      <w:pPr>
        <w:tabs>
          <w:tab w:val="left" w:pos="3480"/>
          <w:tab w:val="left" w:pos="5136"/>
        </w:tabs>
        <w:spacing w:line="360" w:lineRule="auto"/>
        <w:ind w:firstLineChars="200" w:firstLine="420"/>
        <w:jc w:val="left"/>
        <w:rPr>
          <w:rFonts w:asciiTheme="minorEastAsia" w:hAnsiTheme="minorEastAsia" w:cs="宋体"/>
          <w:szCs w:val="21"/>
          <w:u w:val="single"/>
        </w:rPr>
      </w:pPr>
      <w:r w:rsidRPr="00F912D9">
        <w:rPr>
          <w:rFonts w:asciiTheme="minorEastAsia" w:hAnsiTheme="minorEastAsia" w:cs="宋体" w:hint="eastAsia"/>
          <w:szCs w:val="21"/>
          <w:u w:val="single"/>
        </w:rPr>
        <w:t xml:space="preserve">                                                                                           </w:t>
      </w:r>
    </w:p>
    <w:p w:rsidR="00D52749" w:rsidRDefault="00D52749">
      <w:pPr>
        <w:tabs>
          <w:tab w:val="left" w:pos="3480"/>
          <w:tab w:val="left" w:pos="5136"/>
        </w:tabs>
        <w:spacing w:line="360" w:lineRule="auto"/>
        <w:ind w:firstLineChars="200" w:firstLine="420"/>
        <w:jc w:val="left"/>
        <w:rPr>
          <w:rFonts w:ascii="宋体" w:eastAsia="楷体_GB2312" w:hAnsi="宋体" w:cs="宋体" w:hint="eastAsia"/>
          <w:szCs w:val="21"/>
          <w:u w:val="single"/>
        </w:rPr>
      </w:pPr>
      <w:r w:rsidRPr="00F912D9">
        <w:rPr>
          <w:rFonts w:asciiTheme="minorEastAsia" w:hAnsiTheme="minorEastAsia" w:cs="宋体" w:hint="eastAsia"/>
          <w:szCs w:val="21"/>
          <w:u w:val="single"/>
        </w:rPr>
        <w:t xml:space="preserve">                             </w:t>
      </w:r>
      <w:r>
        <w:rPr>
          <w:rFonts w:ascii="宋体" w:eastAsia="楷体_GB2312" w:hAnsi="宋体" w:cs="宋体" w:hint="eastAsia"/>
          <w:szCs w:val="21"/>
          <w:u w:val="single"/>
        </w:rPr>
        <w:t xml:space="preserve">                                                                 </w:t>
      </w:r>
    </w:p>
    <w:p w:rsidR="00F912D9" w:rsidRPr="00F912D9" w:rsidRDefault="00F912D9" w:rsidP="00F912D9">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二、</w:t>
      </w:r>
      <w:r w:rsidRPr="00F912D9">
        <w:rPr>
          <w:rFonts w:ascii="Times New Roman" w:eastAsia="宋体" w:hAnsi="Times New Roman" w:cs="Times New Roman"/>
        </w:rPr>
        <w:t>阅读下面的文字，完成各题。</w:t>
      </w:r>
    </w:p>
    <w:p w:rsidR="00F912D9" w:rsidRPr="00F912D9" w:rsidRDefault="00F912D9" w:rsidP="00F912D9">
      <w:pPr>
        <w:spacing w:line="360" w:lineRule="auto"/>
        <w:ind w:firstLine="420"/>
        <w:jc w:val="left"/>
        <w:textAlignment w:val="center"/>
        <w:rPr>
          <w:rFonts w:asciiTheme="minorEastAsia" w:hAnsiTheme="minorEastAsia" w:cs="楷体"/>
        </w:rPr>
      </w:pPr>
      <w:r w:rsidRPr="00F912D9">
        <w:rPr>
          <w:rFonts w:asciiTheme="minorEastAsia" w:hAnsiTheme="minorEastAsia" w:cs="楷体"/>
        </w:rPr>
        <w:t>材料一：</w:t>
      </w:r>
    </w:p>
    <w:p w:rsidR="00F912D9" w:rsidRPr="00F912D9" w:rsidRDefault="00F912D9" w:rsidP="00F912D9">
      <w:pPr>
        <w:spacing w:line="360" w:lineRule="auto"/>
        <w:ind w:firstLine="420"/>
        <w:jc w:val="left"/>
        <w:textAlignment w:val="center"/>
        <w:rPr>
          <w:rFonts w:asciiTheme="minorEastAsia" w:hAnsiTheme="minorEastAsia" w:cs="楷体"/>
        </w:rPr>
      </w:pPr>
      <w:r w:rsidRPr="00F912D9">
        <w:rPr>
          <w:rFonts w:asciiTheme="minorEastAsia" w:hAnsiTheme="minorEastAsia" w:cs="楷体"/>
        </w:rPr>
        <w:t>一般来说，阅读是和文字相关联的。当然，人们有时也会把欣赏一幅好画说成“读画”。用在这里的“读”，强调的是欣赏的深度了，就此也微妙地点出了看画与读画间的差异。但是，在网络时代，在网页挤占书页，读“屏”多于读书，纸和笔逊位于光和电，机器的规则代替着汉字的规范，数字的操作颠覆了铅字的权威，“输入”代替着书写的潮流中，在“拇指文化”无限深入人群的今天，在消费的欲望热烈拥抱大众的背景下，“读”和“看”的界限似乎日渐模糊起来。入“网”者众，正如一位著名诗人的著名短诗：“生活——网。”技术的战车把新媒介——数码技术送进人间，使昔日“纸面”凝聚的诸多艺术的神圣性不断被“界面”的感觉颠覆和碾轧。看图被称为“读图”，而这里的“读”已不再意味着欣赏的深度。眼睛在网上快速、便捷的“暴走”，替代着以往细嚼慢咽似的传统阅读，这应该说是一种阅读的革命。</w:t>
      </w:r>
    </w:p>
    <w:p w:rsidR="00F912D9" w:rsidRPr="00F912D9" w:rsidRDefault="00F912D9" w:rsidP="00F912D9">
      <w:pPr>
        <w:spacing w:line="360" w:lineRule="auto"/>
        <w:ind w:firstLine="420"/>
        <w:jc w:val="right"/>
        <w:textAlignment w:val="center"/>
        <w:rPr>
          <w:rFonts w:asciiTheme="minorEastAsia" w:hAnsiTheme="minorEastAsia" w:cs="楷体"/>
        </w:rPr>
      </w:pPr>
      <w:r w:rsidRPr="00F912D9">
        <w:rPr>
          <w:rFonts w:asciiTheme="minorEastAsia" w:hAnsiTheme="minorEastAsia" w:cs="楷体"/>
        </w:rPr>
        <w:t>（摘编自铁凝《阅读的重量》）</w:t>
      </w:r>
    </w:p>
    <w:p w:rsidR="00F912D9" w:rsidRPr="00F912D9" w:rsidRDefault="00F912D9" w:rsidP="00F912D9">
      <w:pPr>
        <w:spacing w:line="360" w:lineRule="auto"/>
        <w:ind w:firstLine="420"/>
        <w:jc w:val="left"/>
        <w:textAlignment w:val="center"/>
        <w:rPr>
          <w:rFonts w:asciiTheme="minorEastAsia" w:hAnsiTheme="minorEastAsia" w:cs="楷体"/>
        </w:rPr>
      </w:pPr>
      <w:r w:rsidRPr="00F912D9">
        <w:rPr>
          <w:rFonts w:asciiTheme="minorEastAsia" w:hAnsiTheme="minorEastAsia" w:cs="楷体"/>
        </w:rPr>
        <w:t>材料二：</w:t>
      </w:r>
    </w:p>
    <w:p w:rsidR="00F912D9" w:rsidRPr="00F912D9" w:rsidRDefault="00F912D9" w:rsidP="00F912D9">
      <w:pPr>
        <w:spacing w:line="360" w:lineRule="auto"/>
        <w:ind w:firstLine="420"/>
        <w:jc w:val="left"/>
        <w:textAlignment w:val="center"/>
        <w:rPr>
          <w:rFonts w:asciiTheme="minorEastAsia" w:hAnsiTheme="minorEastAsia" w:cs="楷体"/>
        </w:rPr>
      </w:pPr>
      <w:r w:rsidRPr="00F912D9">
        <w:rPr>
          <w:rFonts w:asciiTheme="minorEastAsia" w:hAnsiTheme="minorEastAsia" w:cs="楷体"/>
        </w:rPr>
        <w:t>与文字阅读不同的是，人们在阅读图像出版物时既不需要在“既有的轨道”中理解文本的意义，也不需要遵守传统逻辑的同一律、矛盾律与排中律。久而久之，人类便形成了一种“读图的逻辑”：整体观看。事实上，阅读文字与阅读图像的视线投射方式是截然不同的。当人们在阅读文字时，习惯于将视线聚焦到每一个字词上，然后按照从左到右或由上至下的顺序移动视线，在字与字、句与句的联结中获取信息，这</w:t>
      </w:r>
      <w:r w:rsidRPr="00F912D9">
        <w:rPr>
          <w:rFonts w:asciiTheme="minorEastAsia" w:hAnsiTheme="minorEastAsia" w:cs="楷体"/>
        </w:rPr>
        <w:lastRenderedPageBreak/>
        <w:t>就是我们所说的“逐字逐句地读”。但是，当人类面对图像时，其视线往往不会聚焦到某一个点，而是整体性地投射至全部视觉元素，在各个视觉元素的结合、互动与交融中领会图像意义。倘若说文字阅读是字与字“相加”，那么图像阅读便是元素与元素的“相乘”。视觉形象远远不止于对感性材料的机械复制，而是针对现实赋予观者一种创造性的领悟，这种领悟蕴藏着丰富的形象力、创新力。正是由于阅读逻辑的转化，图像在人类思维活动中的比重才得以提升，视觉思维也在读图的实践中慢慢壮大，促进了读者的灵感闪现和意义顿悟。</w:t>
      </w:r>
    </w:p>
    <w:p w:rsidR="00F912D9" w:rsidRPr="00F912D9" w:rsidRDefault="00F912D9" w:rsidP="00F912D9">
      <w:pPr>
        <w:spacing w:line="360" w:lineRule="auto"/>
        <w:ind w:firstLine="420"/>
        <w:jc w:val="right"/>
        <w:textAlignment w:val="center"/>
        <w:rPr>
          <w:rFonts w:asciiTheme="minorEastAsia" w:hAnsiTheme="minorEastAsia" w:cs="楷体"/>
        </w:rPr>
      </w:pPr>
      <w:r w:rsidRPr="00F912D9">
        <w:rPr>
          <w:rFonts w:asciiTheme="minorEastAsia" w:hAnsiTheme="minorEastAsia" w:cs="楷体"/>
        </w:rPr>
        <w:t>（摘编自刘晓荷、董小玉《读图时代的阅读嬗变与出版调适》）</w:t>
      </w:r>
    </w:p>
    <w:p w:rsidR="00F912D9" w:rsidRPr="00F912D9" w:rsidRDefault="00F912D9" w:rsidP="00F912D9">
      <w:pPr>
        <w:spacing w:line="360" w:lineRule="auto"/>
        <w:ind w:firstLine="420"/>
        <w:jc w:val="left"/>
        <w:textAlignment w:val="center"/>
        <w:rPr>
          <w:rFonts w:asciiTheme="minorEastAsia" w:hAnsiTheme="minorEastAsia" w:cs="楷体"/>
        </w:rPr>
      </w:pPr>
      <w:r w:rsidRPr="00F912D9">
        <w:rPr>
          <w:rFonts w:asciiTheme="minorEastAsia" w:hAnsiTheme="minorEastAsia" w:cs="楷体"/>
        </w:rPr>
        <w:t>材料三：</w:t>
      </w:r>
    </w:p>
    <w:p w:rsidR="00F912D9" w:rsidRPr="00F912D9" w:rsidRDefault="00F912D9" w:rsidP="00F912D9">
      <w:pPr>
        <w:spacing w:line="360" w:lineRule="auto"/>
        <w:ind w:firstLine="420"/>
        <w:jc w:val="left"/>
        <w:textAlignment w:val="center"/>
        <w:rPr>
          <w:rFonts w:asciiTheme="minorEastAsia" w:hAnsiTheme="minorEastAsia" w:cs="楷体"/>
        </w:rPr>
      </w:pPr>
      <w:r w:rsidRPr="00F912D9">
        <w:rPr>
          <w:rFonts w:asciiTheme="minorEastAsia" w:hAnsiTheme="minorEastAsia" w:cs="楷体"/>
        </w:rPr>
        <w:t>语言是线性的、抽象的和思考性的，语言的阅读不但给读者以反思的可能性，而且为读者自己的想象提供了更多空间。相比之下，影视图像的传递是单向的，是从影视作品到观众，它培育了观众的被动型接受；另外，影像的动感超越了文字的静态特性，提供了感性直观的当下体验，同时也取消了观众掩卷沉思的契机。显然，文字性的静观体验被影像动态的感性直观所取代。视觉文化时代的法则是：人们爱看图像更胜于文字。道理很简单，看图是直觉的、快感的和当下的；与文字相比，图像显然更具诱惑力。我们似乎正在冷落那种独自沉思的阅读状态，失去对文字阅读的热爱！这便使得图像的狂欢成为新的文化仪式！</w:t>
      </w:r>
    </w:p>
    <w:p w:rsidR="00F912D9" w:rsidRPr="00F912D9" w:rsidRDefault="00F912D9" w:rsidP="00F912D9">
      <w:pPr>
        <w:spacing w:line="360" w:lineRule="auto"/>
        <w:ind w:firstLine="420"/>
        <w:jc w:val="right"/>
        <w:textAlignment w:val="center"/>
        <w:rPr>
          <w:rFonts w:asciiTheme="minorEastAsia" w:hAnsiTheme="minorEastAsia" w:cs="Times New Roman"/>
        </w:rPr>
      </w:pPr>
      <w:r w:rsidRPr="00F912D9">
        <w:rPr>
          <w:rFonts w:asciiTheme="minorEastAsia" w:hAnsiTheme="minorEastAsia" w:cs="楷体"/>
        </w:rPr>
        <w:t>（摘编自周宪《重建阅读文化》</w:t>
      </w:r>
    </w:p>
    <w:p w:rsidR="00F912D9" w:rsidRPr="00F912D9" w:rsidRDefault="00F912D9" w:rsidP="00F912D9">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t>6</w:t>
      </w:r>
      <w:r w:rsidRPr="00F912D9">
        <w:rPr>
          <w:rFonts w:asciiTheme="minorEastAsia" w:hAnsiTheme="minorEastAsia" w:cs="Times New Roman"/>
        </w:rPr>
        <w:t>．下列对材料中“文字阅读”的相关理解，</w:t>
      </w:r>
      <w:r w:rsidRPr="00F912D9">
        <w:rPr>
          <w:rFonts w:asciiTheme="minorEastAsia" w:hAnsiTheme="minorEastAsia" w:cs="Times New Roman"/>
          <w:em w:val="dot"/>
        </w:rPr>
        <w:t>不正确</w:t>
      </w:r>
      <w:r w:rsidRPr="00F912D9">
        <w:rPr>
          <w:rFonts w:asciiTheme="minorEastAsia" w:hAnsiTheme="minorEastAsia" w:cs="Times New Roman"/>
        </w:rPr>
        <w:t>的一项是（</w:t>
      </w:r>
      <w:r w:rsidRPr="00F912D9">
        <w:rPr>
          <w:rFonts w:asciiTheme="minorEastAsia" w:hAnsiTheme="minorEastAsia" w:cs="'Times New Roman'"/>
        </w:rPr>
        <w:t>       </w:t>
      </w:r>
      <w:r w:rsidRPr="00F912D9">
        <w:rPr>
          <w:rFonts w:asciiTheme="minorEastAsia" w:hAnsiTheme="minorEastAsia" w:cs="Times New Roman"/>
        </w:rPr>
        <w:t>）。</w:t>
      </w:r>
    </w:p>
    <w:p w:rsidR="00F912D9" w:rsidRPr="00F912D9" w:rsidRDefault="00F912D9" w:rsidP="00F912D9">
      <w:pPr>
        <w:spacing w:line="360" w:lineRule="auto"/>
        <w:jc w:val="left"/>
        <w:textAlignment w:val="center"/>
        <w:rPr>
          <w:rFonts w:asciiTheme="minorEastAsia" w:hAnsiTheme="minorEastAsia" w:cs="Times New Roman"/>
        </w:rPr>
      </w:pPr>
      <w:r w:rsidRPr="00F912D9">
        <w:rPr>
          <w:rFonts w:asciiTheme="minorEastAsia" w:hAnsiTheme="minorEastAsia" w:cs="Times New Roman"/>
        </w:rPr>
        <w:t>A．文字阅读习惯于将视线聚焦于文字，按照文字排列的先后顺序，移动视线。</w:t>
      </w:r>
    </w:p>
    <w:p w:rsidR="00F912D9" w:rsidRPr="00F912D9" w:rsidRDefault="00F912D9" w:rsidP="00F912D9">
      <w:pPr>
        <w:spacing w:line="360" w:lineRule="auto"/>
        <w:jc w:val="left"/>
        <w:textAlignment w:val="center"/>
        <w:rPr>
          <w:rFonts w:asciiTheme="minorEastAsia" w:hAnsiTheme="minorEastAsia" w:cs="Times New Roman"/>
        </w:rPr>
      </w:pPr>
      <w:r w:rsidRPr="00F912D9">
        <w:rPr>
          <w:rFonts w:asciiTheme="minorEastAsia" w:hAnsiTheme="minorEastAsia" w:cs="Times New Roman"/>
        </w:rPr>
        <w:t>B．文字阅读是字与字“相加”，从字词与字词、句子与句子的关系中获取信息。</w:t>
      </w:r>
    </w:p>
    <w:p w:rsidR="00F912D9" w:rsidRPr="00F912D9" w:rsidRDefault="00F912D9" w:rsidP="00F912D9">
      <w:pPr>
        <w:spacing w:line="360" w:lineRule="auto"/>
        <w:jc w:val="left"/>
        <w:textAlignment w:val="center"/>
        <w:rPr>
          <w:rFonts w:asciiTheme="minorEastAsia" w:hAnsiTheme="minorEastAsia" w:cs="Times New Roman"/>
        </w:rPr>
      </w:pPr>
      <w:r w:rsidRPr="00F912D9">
        <w:rPr>
          <w:rFonts w:asciiTheme="minorEastAsia" w:hAnsiTheme="minorEastAsia" w:cs="Times New Roman"/>
        </w:rPr>
        <w:t>C．语言是线性的、抽象的，可引人深思，文字阅读给读者以想象空间和反思的可能。</w:t>
      </w:r>
    </w:p>
    <w:p w:rsidR="00F912D9" w:rsidRPr="00F912D9" w:rsidRDefault="00F912D9" w:rsidP="00F912D9">
      <w:pPr>
        <w:spacing w:line="360" w:lineRule="auto"/>
        <w:jc w:val="left"/>
        <w:textAlignment w:val="center"/>
        <w:rPr>
          <w:rFonts w:asciiTheme="minorEastAsia" w:hAnsiTheme="minorEastAsia" w:cs="Times New Roman"/>
        </w:rPr>
      </w:pPr>
      <w:r w:rsidRPr="00F912D9">
        <w:rPr>
          <w:rFonts w:asciiTheme="minorEastAsia" w:hAnsiTheme="minorEastAsia" w:cs="Times New Roman"/>
        </w:rPr>
        <w:t>D．文字阅读是单向的，需要遵循传统逻辑、安安静静地体验、细嚼慢咽、掩卷沉思。</w:t>
      </w:r>
    </w:p>
    <w:p w:rsidR="00F912D9" w:rsidRPr="00F912D9" w:rsidRDefault="00F912D9" w:rsidP="00F912D9">
      <w:pPr>
        <w:spacing w:line="360" w:lineRule="auto"/>
        <w:jc w:val="left"/>
        <w:textAlignment w:val="center"/>
        <w:rPr>
          <w:rFonts w:asciiTheme="minorEastAsia" w:hAnsiTheme="minorEastAsia" w:cs="Times New Roman"/>
        </w:rPr>
      </w:pPr>
      <w:r w:rsidRPr="00F912D9">
        <w:rPr>
          <w:rFonts w:asciiTheme="minorEastAsia" w:hAnsiTheme="minorEastAsia" w:cs="Times New Roman" w:hint="eastAsia"/>
        </w:rPr>
        <w:t>7</w:t>
      </w:r>
      <w:r w:rsidRPr="00F912D9">
        <w:rPr>
          <w:rFonts w:asciiTheme="minorEastAsia" w:hAnsiTheme="minorEastAsia" w:cs="Times New Roman"/>
        </w:rPr>
        <w:t>．概括材料二和材料三有关图像阅读的不同特点。</w:t>
      </w:r>
    </w:p>
    <w:p w:rsidR="00D75E06" w:rsidRDefault="00F912D9" w:rsidP="00F912D9">
      <w:pPr>
        <w:spacing w:line="360" w:lineRule="auto"/>
        <w:jc w:val="left"/>
        <w:textAlignment w:val="center"/>
        <w:rPr>
          <w:rFonts w:asciiTheme="minorEastAsia" w:hAnsiTheme="minorEastAsia" w:cs="'Times New Roman'" w:hint="eastAsia"/>
        </w:rPr>
      </w:pPr>
      <w:r w:rsidRPr="00F912D9">
        <w:rPr>
          <w:rFonts w:asciiTheme="minorEastAsia" w:hAnsiTheme="minorEastAsia" w:cs="Times New Roman"/>
        </w:rPr>
        <w:t>（1）材料二：________</w:t>
      </w:r>
      <w:r w:rsidR="00D75E06">
        <w:rPr>
          <w:rFonts w:asciiTheme="minorEastAsia" w:hAnsiTheme="minorEastAsia" w:cs="Times New Roman" w:hint="eastAsia"/>
          <w:u w:val="single"/>
        </w:rPr>
        <w:t xml:space="preserve">                                                                                                                                                        </w:t>
      </w:r>
      <w:bookmarkStart w:id="0" w:name="_GoBack"/>
      <w:bookmarkEnd w:id="0"/>
      <w:r w:rsidR="00D75E06">
        <w:rPr>
          <w:rFonts w:asciiTheme="minorEastAsia" w:hAnsiTheme="minorEastAsia" w:cs="Times New Roman" w:hint="eastAsia"/>
          <w:u w:val="single"/>
        </w:rPr>
        <w:t xml:space="preserve">                     </w:t>
      </w:r>
      <w:r w:rsidR="00D75E06">
        <w:rPr>
          <w:rFonts w:asciiTheme="minorEastAsia" w:hAnsiTheme="minorEastAsia" w:cs="'Times New Roman'"/>
        </w:rPr>
        <w:t> </w:t>
      </w:r>
    </w:p>
    <w:p w:rsidR="00F912D9" w:rsidRPr="00F912D9" w:rsidRDefault="00F912D9" w:rsidP="00F912D9">
      <w:pPr>
        <w:spacing w:line="360" w:lineRule="auto"/>
        <w:jc w:val="left"/>
        <w:textAlignment w:val="center"/>
        <w:rPr>
          <w:rFonts w:asciiTheme="minorEastAsia" w:hAnsiTheme="minorEastAsia" w:cs="Times New Roman"/>
          <w:u w:val="single"/>
        </w:rPr>
      </w:pPr>
      <w:r w:rsidRPr="00F912D9">
        <w:rPr>
          <w:rFonts w:asciiTheme="minorEastAsia" w:hAnsiTheme="minorEastAsia" w:cs="Times New Roman"/>
        </w:rPr>
        <w:t>（2）材料三：________</w:t>
      </w:r>
      <w:r w:rsidR="00D75E06">
        <w:rPr>
          <w:rFonts w:asciiTheme="minorEastAsia" w:hAnsiTheme="minorEastAsia" w:cs="Times New Roman" w:hint="eastAsia"/>
          <w:u w:val="single"/>
        </w:rPr>
        <w:t xml:space="preserve">                                                                             </w:t>
      </w:r>
    </w:p>
    <w:p w:rsidR="00F912D9" w:rsidRPr="00F912D9" w:rsidRDefault="00D75E06">
      <w:pPr>
        <w:tabs>
          <w:tab w:val="left" w:pos="3480"/>
          <w:tab w:val="left" w:pos="5136"/>
        </w:tabs>
        <w:spacing w:line="360" w:lineRule="auto"/>
        <w:ind w:firstLineChars="200" w:firstLine="420"/>
        <w:jc w:val="left"/>
        <w:rPr>
          <w:rFonts w:asciiTheme="minorEastAsia" w:hAnsiTheme="minorEastAsia" w:cs="宋体"/>
          <w:szCs w:val="21"/>
          <w:u w:val="single"/>
        </w:rPr>
      </w:pPr>
      <w:r>
        <w:rPr>
          <w:rFonts w:asciiTheme="minorEastAsia" w:hAnsiTheme="minorEastAsia" w:cs="宋体" w:hint="eastAsia"/>
          <w:szCs w:val="21"/>
          <w:u w:val="single"/>
        </w:rPr>
        <w:t xml:space="preserve">                                                                                          </w:t>
      </w:r>
    </w:p>
    <w:sectPr w:rsidR="00F912D9" w:rsidRPr="00F912D9">
      <w:footerReference w:type="default" r:id="rId8"/>
      <w:pgSz w:w="11905"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B3" w:rsidRDefault="00E07EB3">
      <w:r>
        <w:separator/>
      </w:r>
    </w:p>
  </w:endnote>
  <w:endnote w:type="continuationSeparator" w:id="0">
    <w:p w:rsidR="00E07EB3" w:rsidRDefault="00E0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charset w:val="02"/>
    <w:family w:val="roman"/>
    <w:pitch w:val="default"/>
    <w:sig w:usb0="8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2204"/>
    </w:sdtPr>
    <w:sdtEndPr/>
    <w:sdtContent>
      <w:p w:rsidR="00A36B89" w:rsidRDefault="00414173">
        <w:pPr>
          <w:pStyle w:val="a4"/>
          <w:jc w:val="center"/>
        </w:pPr>
        <w:r>
          <w:fldChar w:fldCharType="begin"/>
        </w:r>
        <w:r>
          <w:instrText xml:space="preserve"> PAGE   \* MERGEFORMAT </w:instrText>
        </w:r>
        <w:r>
          <w:fldChar w:fldCharType="separate"/>
        </w:r>
        <w:r w:rsidR="00D75E06" w:rsidRPr="00D75E06">
          <w:rPr>
            <w:noProof/>
            <w:lang w:val="zh-CN"/>
          </w:rPr>
          <w:t>4</w:t>
        </w:r>
        <w:r>
          <w:rPr>
            <w:lang w:val="zh-CN"/>
          </w:rPr>
          <w:fldChar w:fldCharType="end"/>
        </w:r>
      </w:p>
    </w:sdtContent>
  </w:sdt>
  <w:p w:rsidR="00A36B89" w:rsidRDefault="00A36B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B3" w:rsidRDefault="00E07EB3">
      <w:r>
        <w:separator/>
      </w:r>
    </w:p>
  </w:footnote>
  <w:footnote w:type="continuationSeparator" w:id="0">
    <w:p w:rsidR="00E07EB3" w:rsidRDefault="00E07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BD489"/>
    <w:multiLevelType w:val="singleLevel"/>
    <w:tmpl w:val="F33BD48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TU2N2MzMzBkMzAyZjgwZjUwZGM2NjM5ZmY2YTcifQ=="/>
  </w:docVars>
  <w:rsids>
    <w:rsidRoot w:val="00EE12DF"/>
    <w:rsid w:val="00017677"/>
    <w:rsid w:val="0018307D"/>
    <w:rsid w:val="001D31EF"/>
    <w:rsid w:val="00251F16"/>
    <w:rsid w:val="003B25B1"/>
    <w:rsid w:val="00414173"/>
    <w:rsid w:val="00666A83"/>
    <w:rsid w:val="00765E63"/>
    <w:rsid w:val="008B3E3E"/>
    <w:rsid w:val="00916F04"/>
    <w:rsid w:val="00A36B89"/>
    <w:rsid w:val="00A636B0"/>
    <w:rsid w:val="00A735BE"/>
    <w:rsid w:val="00AC3EF7"/>
    <w:rsid w:val="00B91CCF"/>
    <w:rsid w:val="00CD642D"/>
    <w:rsid w:val="00D52749"/>
    <w:rsid w:val="00D75E06"/>
    <w:rsid w:val="00E07EB3"/>
    <w:rsid w:val="00EE12DF"/>
    <w:rsid w:val="00F912D9"/>
    <w:rsid w:val="00F94021"/>
    <w:rsid w:val="39D814D4"/>
    <w:rsid w:val="484B0467"/>
    <w:rsid w:val="730F0517"/>
    <w:rsid w:val="7C9C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rPr>
      <w:sz w:val="18"/>
      <w:szCs w:val="18"/>
    </w:rPr>
  </w:style>
  <w:style w:type="paragraph" w:styleId="a6">
    <w:name w:val="Balloon Text"/>
    <w:basedOn w:val="a"/>
    <w:link w:val="Char2"/>
    <w:uiPriority w:val="99"/>
    <w:semiHidden/>
    <w:unhideWhenUsed/>
    <w:rsid w:val="00CD642D"/>
    <w:rPr>
      <w:sz w:val="18"/>
      <w:szCs w:val="18"/>
    </w:rPr>
  </w:style>
  <w:style w:type="character" w:customStyle="1" w:styleId="Char2">
    <w:name w:val="批注框文本 Char"/>
    <w:basedOn w:val="a0"/>
    <w:link w:val="a6"/>
    <w:uiPriority w:val="99"/>
    <w:semiHidden/>
    <w:rsid w:val="00CD64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rPr>
      <w:rFonts w:ascii="宋体" w:eastAsia="宋体" w:hAnsi="Courier New" w:cs="Courier New"/>
      <w:szCs w:val="21"/>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rPr>
      <w:sz w:val="18"/>
      <w:szCs w:val="18"/>
    </w:rPr>
  </w:style>
  <w:style w:type="paragraph" w:styleId="a6">
    <w:name w:val="Balloon Text"/>
    <w:basedOn w:val="a"/>
    <w:link w:val="Char2"/>
    <w:uiPriority w:val="99"/>
    <w:semiHidden/>
    <w:unhideWhenUsed/>
    <w:rsid w:val="00CD642D"/>
    <w:rPr>
      <w:sz w:val="18"/>
      <w:szCs w:val="18"/>
    </w:rPr>
  </w:style>
  <w:style w:type="character" w:customStyle="1" w:styleId="Char2">
    <w:name w:val="批注框文本 Char"/>
    <w:basedOn w:val="a0"/>
    <w:link w:val="a6"/>
    <w:uiPriority w:val="99"/>
    <w:semiHidden/>
    <w:rsid w:val="00CD64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727</Words>
  <Characters>4148</Characters>
  <Application>Microsoft Office Word</Application>
  <DocSecurity>0</DocSecurity>
  <Lines>34</Lines>
  <Paragraphs>9</Paragraphs>
  <ScaleCrop>false</ScaleCrop>
  <Company>MS</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18</cp:revision>
  <dcterms:created xsi:type="dcterms:W3CDTF">2022-10-04T00:04:00Z</dcterms:created>
  <dcterms:modified xsi:type="dcterms:W3CDTF">2022-11-02T13:18:00Z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035278C4320647B4B56179526A337CFB</vt:lpwstr>
  </property>
</Properties>
</file>