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rPr>
          <w:szCs w:val="24"/>
        </w:rPr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r>
        <w:rPr>
          <w:rFonts w:asciiTheme="majorEastAsia" w:hAnsiTheme="majorEastAsia" w:eastAsiaTheme="majorEastAsia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/>
        </w:rPr>
        <w:t>等差数列的前n项和</w:t>
      </w:r>
      <w:bookmarkEnd w:id="0"/>
      <w:r>
        <w:rPr>
          <w:rFonts w:hint="eastAsia" w:asciiTheme="majorEastAsia" w:hAnsiTheme="majorEastAsia" w:eastAsiaTheme="majorEastAsia"/>
        </w:rPr>
        <w:t>（1）</w:t>
      </w:r>
      <w:r>
        <w:rPr>
          <w:rFonts w:asciiTheme="majorEastAsia" w:hAnsiTheme="majorEastAsia" w:eastAsiaTheme="majorEastAsia"/>
          <w:szCs w:val="28"/>
        </w:rPr>
        <w:t xml:space="preserve">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sz w:val="20"/>
        </w:rPr>
      </w:pPr>
      <w:r>
        <w:rPr>
          <w:rFonts w:hint="eastAsia"/>
        </w:rPr>
        <w:t>引导学生掌握等差数列中各个量之间的基本关系，特别强调数列作为一类特殊的函数，在解决实际问题中的作用，突出等差数列的本质，引导学生通过类比的方法，探索等差数列与一元一次函数的联系，加深对数列及函数概念的理解；探索并掌握等差数列的变化规律，建立通项公式和前n项和公式</w:t>
      </w:r>
      <w:r>
        <w:rPr>
          <w:rFonts w:hint="eastAsia" w:asciiTheme="majorEastAsia" w:hAnsiTheme="majorEastAsia" w:eastAsiaTheme="majorEastAsia"/>
        </w:rPr>
        <w:t>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掌握等差数列的前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2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1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项和的公式及推导该公式的数学思想方法，能运用等差数列的前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2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1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项和的公式求等差数列的前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2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1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项和．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等差数列的前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2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1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项和的公式及推导及公式的运用．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1．思考：你如何快速求出</w:t>
      </w:r>
      <w:r>
        <w:rPr>
          <w:position w:val="-6"/>
        </w:rPr>
        <w:drawing>
          <wp:inline distT="0" distB="0" distL="114300" distR="114300">
            <wp:extent cx="1384300" cy="177165"/>
            <wp:effectExtent l="0" t="0" r="0" b="13970"/>
            <wp:docPr id="32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1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                            </w:t>
      </w:r>
      <w:r>
        <w:rPr>
          <w:u w:val="dotted"/>
        </w:rPr>
        <w:t xml:space="preserve">   </w:t>
      </w:r>
    </w:p>
    <w:p>
      <w:pPr>
        <w:pStyle w:val="59"/>
        <w:ind w:firstLine="420"/>
      </w:pPr>
    </w:p>
    <w:p>
      <w:pPr>
        <w:pStyle w:val="59"/>
        <w:ind w:left="480" w:leftChars="200" w:firstLine="0" w:firstLineChars="0"/>
      </w:pPr>
      <w:r>
        <w:rPr>
          <w:rFonts w:hint="eastAsia"/>
        </w:rPr>
        <w:t>2．某仓库堆放的一堆钢管，最上面的一层有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32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1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根钢管，下面的每一层都比上一层多一根，最下面的一层有</w:t>
      </w:r>
      <w:r>
        <w:rPr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33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1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根，怎样计算这根钢管的总数呢？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      </w:t>
      </w:r>
    </w:p>
    <w:p>
      <w:pPr>
        <w:pStyle w:val="59"/>
        <w:ind w:left="480" w:leftChars="200" w:firstLine="0" w:firstLineChars="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left="480" w:leftChars="200" w:firstLine="0" w:firstLineChars="0"/>
        <w:rPr>
          <w:u w:val="dotted"/>
        </w:rPr>
      </w:pPr>
    </w:p>
    <w:p>
      <w:pPr>
        <w:pStyle w:val="59"/>
        <w:ind w:left="480" w:leftChars="200" w:firstLine="0" w:firstLineChars="0"/>
      </w:pPr>
      <w:r>
        <w:rPr>
          <w:rFonts w:hint="eastAsia"/>
        </w:rPr>
        <w:t>3．等差数列的前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3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1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项和的公式及推导：</w:t>
      </w:r>
    </w:p>
    <w:p>
      <w:pPr>
        <w:pStyle w:val="59"/>
        <w:ind w:firstLine="420"/>
        <w:rPr>
          <w:rFonts w:hAnsi="宋体"/>
        </w:rPr>
      </w:pPr>
      <w:r>
        <w:rPr>
          <w:rFonts w:hAnsi="宋体"/>
          <w:position w:val="-12"/>
        </w:rPr>
        <w:drawing>
          <wp:inline distT="0" distB="0" distL="114300" distR="114300">
            <wp:extent cx="1346200" cy="228600"/>
            <wp:effectExtent l="0" t="0" r="6350" b="0"/>
            <wp:docPr id="33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1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ab/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hAnsi="宋体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</w:t>
      </w:r>
    </w:p>
    <w:p>
      <w:pPr>
        <w:pStyle w:val="59"/>
        <w:ind w:firstLine="420"/>
        <w:rPr>
          <w:rFonts w:hAnsi="宋体"/>
        </w:rPr>
      </w:pPr>
    </w:p>
    <w:p>
      <w:pPr>
        <w:pStyle w:val="59"/>
        <w:ind w:firstLine="420"/>
        <w:rPr>
          <w:rFonts w:hAnsi="宋体"/>
        </w:rPr>
      </w:pPr>
      <w:r>
        <w:rPr>
          <w:rFonts w:hAnsi="宋体"/>
          <w:position w:val="-24"/>
        </w:rPr>
        <w:drawing>
          <wp:inline distT="0" distB="0" distL="114300" distR="114300">
            <wp:extent cx="1002665" cy="405765"/>
            <wp:effectExtent l="0" t="0" r="6985" b="13970"/>
            <wp:docPr id="33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1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       ②</w:t>
      </w:r>
      <w:r>
        <w:rPr>
          <w:rFonts w:hAnsi="宋体"/>
          <w:position w:val="-24"/>
        </w:rPr>
        <w:drawing>
          <wp:inline distT="0" distB="0" distL="114300" distR="114300">
            <wp:extent cx="1308100" cy="393700"/>
            <wp:effectExtent l="0" t="0" r="0" b="5715"/>
            <wp:docPr id="33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1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  <w:rPr>
          <w:rFonts w:hAnsi="宋体"/>
        </w:rPr>
      </w:pPr>
      <w:r>
        <w:rPr>
          <w:rFonts w:hint="eastAsia" w:hAnsi="宋体"/>
        </w:rPr>
        <w:t>公式的推导方法：倒序相加法．</w:t>
      </w:r>
    </w:p>
    <w:p>
      <w:pPr>
        <w:pStyle w:val="59"/>
        <w:ind w:firstLine="420"/>
        <w:rPr>
          <w:rFonts w:hAnsi="宋体"/>
        </w:rPr>
      </w:pPr>
      <w:r>
        <w:rPr>
          <w:rFonts w:hint="eastAsia" w:hAnsi="宋体"/>
        </w:rPr>
        <w:t>知首末项求和；用于已知首项和公差求和．</w:t>
      </w: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  <w:rPr>
          <w:rFonts w:ascii="楷体_GB2312" w:hAnsi="宋体" w:eastAsia="楷体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</w:rPr>
        <w:t>例1.在等差数列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33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1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</w:p>
    <w:p>
      <w:pPr>
        <w:pStyle w:val="59"/>
        <w:ind w:firstLine="420"/>
      </w:pPr>
      <w:r>
        <w:rPr>
          <w:rFonts w:hint="eastAsia"/>
        </w:rPr>
        <w:t>（1）已知</w:t>
      </w:r>
      <w:r>
        <w:rPr>
          <w:position w:val="-10"/>
        </w:rPr>
        <w:drawing>
          <wp:inline distT="0" distB="0" distL="114300" distR="114300">
            <wp:extent cx="405765" cy="215900"/>
            <wp:effectExtent l="0" t="0" r="13335" b="13970"/>
            <wp:docPr id="33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1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596900" cy="228600"/>
            <wp:effectExtent l="0" t="0" r="12700" b="0"/>
            <wp:docPr id="33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1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228600" cy="228600"/>
            <wp:effectExtent l="0" t="0" r="0" b="0"/>
            <wp:docPr id="33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1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  （2）已知</w:t>
      </w:r>
      <w:r>
        <w:rPr>
          <w:position w:val="-10"/>
        </w:rPr>
        <w:drawing>
          <wp:inline distT="0" distB="0" distL="114300" distR="114300">
            <wp:extent cx="405765" cy="215900"/>
            <wp:effectExtent l="0" t="0" r="13335" b="13970"/>
            <wp:docPr id="33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1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405765" cy="393700"/>
            <wp:effectExtent l="0" t="0" r="0" b="5715"/>
            <wp:docPr id="34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1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215900" cy="228600"/>
            <wp:effectExtent l="0" t="0" r="12700" b="0"/>
            <wp:docPr id="34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17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 w:eastAsiaTheme="minorEastAsia"/>
        </w:rPr>
        <w:t>例2.</w:t>
      </w:r>
      <w:r>
        <w:rPr>
          <w:rFonts w:hint="eastAsia"/>
        </w:rPr>
        <w:t>在等差数列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34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1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position w:val="-24"/>
        </w:rPr>
        <w:drawing>
          <wp:inline distT="0" distB="0" distL="114300" distR="114300">
            <wp:extent cx="405765" cy="393700"/>
            <wp:effectExtent l="0" t="0" r="0" b="5715"/>
            <wp:docPr id="34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1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444500" cy="393700"/>
            <wp:effectExtent l="0" t="0" r="0" b="5715"/>
            <wp:docPr id="34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1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24"/>
        </w:rPr>
        <w:drawing>
          <wp:inline distT="0" distB="0" distL="114300" distR="114300">
            <wp:extent cx="609600" cy="393700"/>
            <wp:effectExtent l="0" t="0" r="0" b="5715"/>
            <wp:docPr id="34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1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0"/>
        </w:rPr>
        <w:drawing>
          <wp:inline distT="0" distB="0" distL="114300" distR="114300">
            <wp:extent cx="165100" cy="215900"/>
            <wp:effectExtent l="0" t="0" r="6350" b="15240"/>
            <wp:docPr id="34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1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及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4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1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例3.在等差数列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34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1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中，已知前10项和是310，前20项和为1220，由这些条件能确定这个等差数列的首项和公差吗？</w:t>
      </w:r>
    </w:p>
    <w:p>
      <w:pPr>
        <w:pStyle w:val="59"/>
        <w:ind w:firstLine="420"/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</w:t>
      </w:r>
      <w:r>
        <w:rPr>
          <w:rFonts w:ascii="Times New Roman" w:hAnsi="Times New Roman" w:cs="Times New Roman"/>
          <w:szCs w:val="24"/>
          <w:u w:val="dotted"/>
        </w:rPr>
        <w:t xml:space="preserve">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hint="eastAsia"/>
        </w:rPr>
        <w:t>例4.</w:t>
      </w:r>
      <w:r>
        <w:rPr>
          <w:rFonts w:ascii="Times New Roman" w:eastAsiaTheme="minorEastAsia"/>
        </w:rPr>
        <w:t>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的前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eastAsiaTheme="minorEastAsia"/>
        </w:rPr>
        <w:t>项和</w:t>
      </w:r>
      <w:r>
        <w:rPr>
          <w:rFonts w:ascii="Times New Roman" w:hAnsi="Times New Roman" w:eastAsiaTheme="minorEastAsia"/>
          <w:i/>
        </w:rPr>
        <w:t>S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eastAsiaTheme="minorEastAsia"/>
        </w:rPr>
        <w:t>＝</w:t>
      </w:r>
      <w:r>
        <w:rPr>
          <w:rFonts w:ascii="Times New Roman" w:hAnsi="Times New Roman" w:eastAsiaTheme="minorEastAsia"/>
        </w:rPr>
        <w:t>33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eastAsiaTheme="minorEastAsia"/>
        </w:rPr>
        <w:t>－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hAnsi="Times New Roman" w:eastAsiaTheme="minorEastAsia"/>
          <w:vertAlign w:val="superscript"/>
        </w:rPr>
        <w:t>2</w:t>
      </w:r>
      <w:r>
        <w:rPr>
          <w:rFonts w:ascii="Times New Roman" w:eastAsiaTheme="minorEastAsia"/>
        </w:rPr>
        <w:t>，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>(1)</w:t>
      </w:r>
      <w:r>
        <w:rPr>
          <w:rFonts w:ascii="Times New Roman" w:eastAsiaTheme="minorEastAsia"/>
        </w:rPr>
        <w:t>求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的通项公式；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>(2)</w:t>
      </w:r>
      <w:r>
        <w:rPr>
          <w:rFonts w:ascii="Times New Roman" w:eastAsiaTheme="minorEastAsia"/>
        </w:rPr>
        <w:t>问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的前多少项和最大；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>(3)</w:t>
      </w:r>
      <w:r>
        <w:rPr>
          <w:rFonts w:ascii="Times New Roman" w:eastAsiaTheme="minorEastAsia"/>
        </w:rPr>
        <w:t>设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eastAsiaTheme="minorEastAsia"/>
        </w:rPr>
        <w:t>＝</w:t>
      </w:r>
      <w:r>
        <w:rPr>
          <w:rFonts w:ascii="Times New Roman" w:hAnsi="Times New Roman" w:eastAsiaTheme="minorEastAsia"/>
        </w:rPr>
        <w:t>|</w:t>
      </w:r>
      <w:r>
        <w:rPr>
          <w:rFonts w:ascii="Times New Roman" w:hAnsi="Times New Roman" w:eastAsiaTheme="minorEastAsia"/>
          <w:i/>
        </w:rPr>
        <w:t>a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|</w:t>
      </w:r>
      <w:r>
        <w:rPr>
          <w:rFonts w:ascii="Times New Roman" w:eastAsiaTheme="minorEastAsia"/>
        </w:rPr>
        <w:t>，求数列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</w:rPr>
        <w:t>b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的前</w:t>
      </w:r>
      <w:r>
        <w:rPr>
          <w:rFonts w:ascii="Times New Roman" w:hAnsi="Times New Roman" w:eastAsiaTheme="minorEastAsia"/>
          <w:i/>
        </w:rPr>
        <w:t>n</w:t>
      </w:r>
      <w:r>
        <w:rPr>
          <w:rFonts w:ascii="Times New Roman" w:eastAsiaTheme="minorEastAsia"/>
        </w:rPr>
        <w:t>项和</w:t>
      </w:r>
      <w:r>
        <w:rPr>
          <w:rFonts w:ascii="Times New Roman" w:hAnsi="Times New Roman" w:eastAsiaTheme="minorEastAsia"/>
          <w:i/>
        </w:rPr>
        <w:t>S</w:t>
      </w:r>
      <w:r>
        <w:rPr>
          <w:rFonts w:ascii="Times New Roman" w:hAnsi="Times New Roman" w:eastAsiaTheme="minorEastAsia"/>
          <w:i/>
          <w:vertAlign w:val="subscript"/>
        </w:rPr>
        <w:t>n</w:t>
      </w:r>
      <w:r>
        <w:rPr>
          <w:rFonts w:ascii="Times New Roman" w:hAnsi="Times New Roman" w:eastAsiaTheme="minorEastAsia"/>
        </w:rPr>
        <w:t>′.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练</w:t>
      </w:r>
      <w:r>
        <w:t>习</w:t>
      </w:r>
      <w:r>
        <w:rPr>
          <w:rFonts w:hint="eastAsia"/>
        </w:rPr>
        <w:t xml:space="preserve">   </w:t>
      </w:r>
      <w:r>
        <w:t>T1</w:t>
      </w:r>
      <w:r>
        <w:rPr>
          <w:rFonts w:hint="eastAsia"/>
        </w:rPr>
        <w:t>——</w:t>
      </w:r>
      <w:r>
        <w:t>T</w:t>
      </w:r>
      <w:r>
        <w:rPr>
          <w:rFonts w:hint="eastAsia"/>
        </w:rPr>
        <w:t>6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da52eee-7dfd-40d0-8f03-4f28b9aa8d31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A53C56"/>
    <w:rsid w:val="03B1338A"/>
    <w:rsid w:val="08CD0CDE"/>
    <w:rsid w:val="0AB62D9F"/>
    <w:rsid w:val="0C985296"/>
    <w:rsid w:val="0E370B89"/>
    <w:rsid w:val="0E925DBF"/>
    <w:rsid w:val="118A777E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962331B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0DF1170"/>
    <w:rsid w:val="71EC3EB2"/>
    <w:rsid w:val="72353144"/>
    <w:rsid w:val="72D27981"/>
    <w:rsid w:val="740F461F"/>
    <w:rsid w:val="742E437A"/>
    <w:rsid w:val="74965E13"/>
    <w:rsid w:val="77A55385"/>
    <w:rsid w:val="78B207C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3764</Words>
  <Characters>4291</Characters>
  <Lines>1097</Lines>
  <Paragraphs>309</Paragraphs>
  <TotalTime>152</TotalTime>
  <ScaleCrop>false</ScaleCrop>
  <LinksUpToDate>false</LinksUpToDate>
  <CharactersWithSpaces>25114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2024-11-27T01:45:20Z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973CBFF6DE92425DB8DA45E9F7C99973</vt:lpwstr>
  </property>
</Properties>
</file>