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江苏省仪征中学2024-2025学年度第二学期高二数学学科导学案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4</w:t>
      </w:r>
      <w:r>
        <w:rPr>
          <w:rFonts w:asciiTheme="majorEastAsia" w:hAnsiTheme="majorEastAsia" w:eastAsiaTheme="majorEastAsia"/>
        </w:rPr>
        <w:t>.</w:t>
      </w:r>
      <w:r>
        <w:rPr>
          <w:rFonts w:hint="eastAsia" w:asciiTheme="majorEastAsia" w:hAnsiTheme="majorEastAsia" w:eastAsiaTheme="majorEastAsia"/>
        </w:rPr>
        <w:t>2</w:t>
      </w:r>
      <w:r>
        <w:rPr>
          <w:rFonts w:asciiTheme="majorEastAsia" w:hAnsiTheme="majorEastAsia" w:eastAsiaTheme="majorEastAsia"/>
        </w:rPr>
        <w:t xml:space="preserve">.1 </w:t>
      </w:r>
      <w:r>
        <w:rPr>
          <w:rFonts w:hint="eastAsia" w:asciiTheme="majorEastAsia" w:hAnsiTheme="majorEastAsia" w:eastAsiaTheme="majorEastAsia"/>
        </w:rPr>
        <w:t>等差数列的概念</w:t>
      </w:r>
    </w:p>
    <w:p>
      <w:r>
        <w:rPr>
          <w:rFonts w:hint="eastAsia"/>
        </w:rPr>
        <w:t>研制人：谢霞   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  <w:rPr>
          <w:sz w:val="20"/>
        </w:rPr>
      </w:pPr>
      <w:r>
        <w:rPr>
          <w:rFonts w:hint="eastAsia"/>
        </w:rPr>
        <w:t>在本节的教学中，应引导学生通过具体实例（如购房贷款，放射性物质的衰变，人口增长等）理解等差数列的概念、性质和应用.引导学生掌握等差数列中各个量之间的基本关系，特别强调数列作为一类特殊的函数，在解决实际问题中的作用，突出等差数列的本质，引导学生通过类比的方法，探索等差数列与一元一次函数的联系，加深对数列及函数概念的理解；探索并掌握等差数列的变化规律，建立通项公式和前n项和公式；能运用等差数列解决简单的实际问题和数学问题，感受数学模型的现实意义</w:t>
      </w:r>
      <w:r>
        <w:rPr>
          <w:rFonts w:hint="eastAsia" w:asciiTheme="majorEastAsia" w:hAnsiTheme="majorEastAsia" w:eastAsiaTheme="majorEastAsia"/>
        </w:rPr>
        <w:t>和应用.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t xml:space="preserve">1. </w:t>
      </w:r>
      <w:r>
        <w:rPr>
          <w:rFonts w:hint="eastAsia"/>
        </w:rPr>
        <w:t>体会等差数列是用来刻画一类离散现象的重要数学模型；</w:t>
      </w:r>
    </w:p>
    <w:p>
      <w:pPr>
        <w:pStyle w:val="59"/>
        <w:ind w:firstLine="420"/>
      </w:pPr>
      <w:r>
        <w:t xml:space="preserve">2. </w:t>
      </w:r>
      <w:r>
        <w:rPr>
          <w:rFonts w:hint="eastAsia"/>
        </w:rPr>
        <w:t>理解等差数列的概念；会求等差数列中的未知项．</w:t>
      </w:r>
    </w:p>
    <w:p>
      <w:pPr>
        <w:pStyle w:val="59"/>
        <w:ind w:firstLine="420"/>
      </w:pPr>
      <w:r>
        <w:t>重点、难点：</w:t>
      </w:r>
      <w:r>
        <w:rPr>
          <w:rFonts w:hint="eastAsia"/>
        </w:rPr>
        <w:t>理解等差数列的概念．</w:t>
      </w:r>
    </w:p>
    <w:p>
      <w:pPr>
        <w:pStyle w:val="57"/>
      </w:pPr>
    </w:p>
    <w:p>
      <w:pPr>
        <w:pStyle w:val="57"/>
      </w:pPr>
      <w:r>
        <w:t>二、</w:t>
      </w:r>
      <w:r>
        <w:rPr>
          <w:rFonts w:hint="eastAsia"/>
        </w:rPr>
        <w:t>课前自学</w:t>
      </w:r>
    </w:p>
    <w:p>
      <w:pPr>
        <w:pStyle w:val="59"/>
        <w:ind w:firstLine="420"/>
      </w:pPr>
      <w:r>
        <w:rPr>
          <w:rFonts w:hint="eastAsia"/>
        </w:rPr>
        <w:t>回顾本章第</w:t>
      </w:r>
      <w:r>
        <w:rPr>
          <w:position w:val="-6"/>
        </w:rPr>
        <w:drawing>
          <wp:inline distT="0" distB="0" distL="114300" distR="114300">
            <wp:extent cx="228600" cy="177165"/>
            <wp:effectExtent l="0" t="0" r="0" b="13970"/>
            <wp:docPr id="211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节开始我们遇到的数列①，②，再考察下面的问题：</w:t>
      </w:r>
    </w:p>
    <w:p>
      <w:pPr>
        <w:pStyle w:val="59"/>
        <w:ind w:firstLine="420"/>
      </w:pPr>
      <w:r>
        <w:rPr>
          <w:rFonts w:hint="eastAsia"/>
        </w:rPr>
        <w:t>1、第</w:t>
      </w:r>
      <w:r>
        <w:rPr>
          <w:position w:val="-6"/>
        </w:rPr>
        <w:drawing>
          <wp:inline distT="0" distB="0" distL="114300" distR="114300">
            <wp:extent cx="190500" cy="177165"/>
            <wp:effectExtent l="0" t="0" r="0" b="13970"/>
            <wp:docPr id="212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届到第</w:t>
      </w:r>
      <w:r>
        <w:rPr>
          <w:rFonts w:hint="eastAsia"/>
          <w:position w:val="-6"/>
        </w:rPr>
        <w:object>
          <v:shape id="_x0000_i103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31" DrawAspect="Content" ObjectID="_1468075725" r:id="rId7">
            <o:LockedField>false</o:LockedField>
          </o:OLEObject>
        </w:object>
      </w:r>
      <w:r>
        <w:rPr>
          <w:rFonts w:hint="eastAsia"/>
        </w:rPr>
        <w:t>届奥运会举行的年份依次为</w:t>
      </w:r>
    </w:p>
    <w:p>
      <w:pPr>
        <w:pStyle w:val="59"/>
        <w:ind w:firstLine="420"/>
      </w:pPr>
      <w:r>
        <w:rPr>
          <w:rFonts w:hint="eastAsia"/>
        </w:rPr>
        <w:t xml:space="preserve">     </w:t>
      </w:r>
      <w:r>
        <w:rPr>
          <w:rFonts w:hint="eastAsia"/>
          <w:position w:val="-10"/>
        </w:rPr>
        <w:object>
          <v:shape id="_x0000_i1032" o:spt="75" type="#_x0000_t75" style="height:17.15pt;width:238.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2" DrawAspect="Content" ObjectID="_1468075726" r:id="rId9">
            <o:LockedField>false</o:LockedField>
          </o:OLEObject>
        </w:object>
      </w:r>
    </w:p>
    <w:p>
      <w:pPr>
        <w:pStyle w:val="59"/>
        <w:ind w:firstLine="420"/>
      </w:pPr>
      <w:r>
        <w:rPr>
          <w:rFonts w:hint="eastAsia"/>
        </w:rPr>
        <w:t>2、某电信公司的一种计费标准是：通话时间不超过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213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8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分钟，收话费</w:t>
      </w:r>
      <w:r>
        <w:rPr>
          <w:position w:val="-6"/>
        </w:rPr>
        <w:drawing>
          <wp:inline distT="0" distB="0" distL="114300" distR="114300">
            <wp:extent cx="241300" cy="177165"/>
            <wp:effectExtent l="0" t="0" r="0" b="13970"/>
            <wp:docPr id="214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8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元，</w:t>
      </w:r>
    </w:p>
    <w:p>
      <w:pPr>
        <w:pStyle w:val="59"/>
        <w:ind w:firstLine="420"/>
      </w:pPr>
      <w:r>
        <w:rPr>
          <w:rFonts w:hint="eastAsia"/>
        </w:rPr>
        <w:t>以后每分钟收话费</w:t>
      </w:r>
      <w:r>
        <w:rPr>
          <w:position w:val="-6"/>
        </w:rPr>
        <w:drawing>
          <wp:inline distT="0" distB="0" distL="114300" distR="114300">
            <wp:extent cx="228600" cy="177165"/>
            <wp:effectExtent l="0" t="0" r="0" b="13970"/>
            <wp:docPr id="215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8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元，那么通话费按从小到大的次序依次为</w:t>
      </w:r>
    </w:p>
    <w:p>
      <w:pPr>
        <w:pStyle w:val="59"/>
        <w:ind w:firstLine="420"/>
      </w:pPr>
      <w:r>
        <w:rPr>
          <w:rFonts w:hint="eastAsia"/>
        </w:rPr>
        <w:t xml:space="preserve">      </w:t>
      </w:r>
      <w:r>
        <w:rPr>
          <w:position w:val="-6"/>
        </w:rPr>
        <w:drawing>
          <wp:inline distT="0" distB="0" distL="114300" distR="114300">
            <wp:extent cx="2463165" cy="177165"/>
            <wp:effectExtent l="0" t="0" r="0" b="13970"/>
            <wp:docPr id="216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8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</w:pPr>
      <w:r>
        <w:rPr>
          <w:rFonts w:hint="eastAsia"/>
        </w:rPr>
        <w:t>3、如果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217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8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年期储蓄的月利率为</w:t>
      </w:r>
      <w:r>
        <w:rPr>
          <w:position w:val="-6"/>
        </w:rPr>
        <w:drawing>
          <wp:inline distT="0" distB="0" distL="114300" distR="114300">
            <wp:extent cx="457200" cy="177165"/>
            <wp:effectExtent l="0" t="0" r="0" b="13970"/>
            <wp:docPr id="218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8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，那么将</w:t>
      </w:r>
      <w:r>
        <w:rPr>
          <w:position w:val="-6"/>
        </w:rPr>
        <w:drawing>
          <wp:inline distT="0" distB="0" distL="114300" distR="114300">
            <wp:extent cx="405765" cy="177165"/>
            <wp:effectExtent l="0" t="0" r="0" b="13970"/>
            <wp:docPr id="219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8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元分别存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220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个月，</w:t>
      </w:r>
    </w:p>
    <w:p>
      <w:pPr>
        <w:pStyle w:val="59"/>
        <w:ind w:firstLine="420"/>
      </w:pP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221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8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个月，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222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9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个月，……，</w:t>
      </w:r>
      <w:r>
        <w:rPr>
          <w:position w:val="-4"/>
        </w:rPr>
        <w:drawing>
          <wp:inline distT="0" distB="0" distL="114300" distR="114300">
            <wp:extent cx="177165" cy="165100"/>
            <wp:effectExtent l="0" t="0" r="13335" b="5080"/>
            <wp:docPr id="223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9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个月，所得的本利和依次为</w:t>
      </w:r>
    </w:p>
    <w:p>
      <w:pPr>
        <w:pStyle w:val="59"/>
        <w:ind w:firstLine="420"/>
      </w:pPr>
      <w:r>
        <w:rPr>
          <w:position w:val="-6"/>
        </w:rPr>
        <w:drawing>
          <wp:inline distT="0" distB="0" distL="114300" distR="114300">
            <wp:extent cx="3060065" cy="177165"/>
            <wp:effectExtent l="0" t="0" r="6985" b="13970"/>
            <wp:docPr id="224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9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rFonts w:hint="eastAsia"/>
        </w:rPr>
        <w:t>上面这些数列有什么共同的特点？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/>
        </w:rPr>
        <w:t>等差数列的概念：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7"/>
        <w:rPr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</w:p>
    <w:p>
      <w:pPr>
        <w:pStyle w:val="57"/>
        <w:rPr>
          <w:u w:val="dotted"/>
        </w:rPr>
      </w:pPr>
    </w:p>
    <w:p>
      <w:pPr>
        <w:pStyle w:val="57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问题探究</w:t>
      </w:r>
    </w:p>
    <w:p>
      <w:pPr>
        <w:pStyle w:val="59"/>
        <w:ind w:firstLine="420"/>
      </w:pPr>
      <w:r>
        <w:rPr>
          <w:rFonts w:hint="eastAsia" w:eastAsia="黑体"/>
        </w:rPr>
        <w:t>例1.</w:t>
      </w:r>
      <w:r>
        <w:rPr>
          <w:rFonts w:hint="eastAsia"/>
        </w:rPr>
        <w:t>判断下列数列是否为等差数列：</w:t>
      </w:r>
    </w:p>
    <w:p>
      <w:pPr>
        <w:pStyle w:val="59"/>
        <w:ind w:firstLine="420"/>
      </w:pPr>
      <w:r>
        <w:rPr>
          <w:rFonts w:hint="eastAsia"/>
        </w:rPr>
        <w:t>（1）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225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9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226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9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256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9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268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9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269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9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59"/>
        <w:ind w:firstLine="420"/>
      </w:pPr>
      <w:r>
        <w:rPr>
          <w:rFonts w:hint="eastAsia"/>
        </w:rPr>
        <w:t>（2）</w:t>
      </w: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270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9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27000" cy="177165"/>
            <wp:effectExtent l="0" t="0" r="6350" b="13970"/>
            <wp:docPr id="271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9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77165" cy="177165"/>
            <wp:effectExtent l="0" t="0" r="0" b="13970"/>
            <wp:docPr id="272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10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77165" cy="177165"/>
            <wp:effectExtent l="0" t="0" r="0" b="13970"/>
            <wp:docPr id="273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10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77165" cy="177165"/>
            <wp:effectExtent l="0" t="0" r="13335" b="13970"/>
            <wp:docPr id="274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10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>
      <w:pPr>
        <w:pStyle w:val="59"/>
        <w:ind w:firstLine="420"/>
      </w:pPr>
      <w:r>
        <w:rPr>
          <w:rFonts w:hint="eastAsia"/>
        </w:rPr>
        <w:t>（3）</w:t>
      </w:r>
      <w:r>
        <w:rPr>
          <w:position w:val="-6"/>
        </w:rPr>
        <w:drawing>
          <wp:inline distT="0" distB="0" distL="114300" distR="114300">
            <wp:extent cx="228600" cy="177165"/>
            <wp:effectExtent l="0" t="0" r="0" b="13970"/>
            <wp:docPr id="275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10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241300" cy="165100"/>
            <wp:effectExtent l="0" t="0" r="0" b="5080"/>
            <wp:docPr id="276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10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203200" cy="165100"/>
            <wp:effectExtent l="0" t="0" r="3175" b="5080"/>
            <wp:docPr id="277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10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278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10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279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10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280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10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left="480" w:leftChars="200" w:firstLine="0" w:firstLineChars="0"/>
        <w:rPr>
          <w:u w:val="dotted"/>
        </w:rPr>
      </w:pP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                                                  </w:t>
      </w:r>
      <w:r>
        <w:rPr>
          <w:u w:val="dotted"/>
        </w:rPr>
        <w:t xml:space="preserve"> </w:t>
      </w:r>
    </w:p>
    <w:p>
      <w:pPr>
        <w:pStyle w:val="59"/>
        <w:ind w:left="480" w:leftChars="200" w:firstLine="0" w:firstLineChars="0"/>
        <w:rPr>
          <w:u w:val="dotted"/>
        </w:rPr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</w:t>
      </w: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</w:p>
    <w:p>
      <w:pPr>
        <w:pStyle w:val="59"/>
        <w:ind w:left="480" w:leftChars="200" w:firstLine="0" w:firstLineChars="0"/>
        <w:rPr>
          <w:u w:val="dotted"/>
        </w:rPr>
      </w:pPr>
    </w:p>
    <w:p>
      <w:pPr>
        <w:pStyle w:val="59"/>
        <w:ind w:left="480" w:leftChars="200" w:firstLine="0" w:firstLineChars="0"/>
        <w:rPr>
          <w:rFonts w:hint="eastAsia" w:eastAsia="黑体"/>
        </w:rPr>
      </w:pPr>
    </w:p>
    <w:p>
      <w:pPr>
        <w:pStyle w:val="59"/>
        <w:ind w:left="480" w:leftChars="200" w:firstLine="0" w:firstLineChars="0"/>
      </w:pPr>
      <w:r>
        <w:rPr>
          <w:rFonts w:hint="eastAsia" w:eastAsia="黑体"/>
        </w:rPr>
        <w:t>例2．</w:t>
      </w:r>
      <w:r>
        <w:rPr>
          <w:rFonts w:hint="eastAsia"/>
        </w:rPr>
        <w:t>求出下列等差数列中的未知项：</w:t>
      </w:r>
    </w:p>
    <w:p>
      <w:pPr>
        <w:pStyle w:val="59"/>
        <w:ind w:firstLine="420"/>
      </w:pPr>
      <w:r>
        <w:rPr>
          <w:rFonts w:hint="eastAsia"/>
        </w:rPr>
        <w:t>（1）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281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10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6350" b="13335"/>
            <wp:docPr id="282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11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283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11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（2）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284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11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27000" cy="177165"/>
            <wp:effectExtent l="0" t="0" r="0" b="14605"/>
            <wp:docPr id="285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11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114300" cy="139700"/>
            <wp:effectExtent l="0" t="0" r="0" b="13335"/>
            <wp:docPr id="286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11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6"/>
        </w:rPr>
        <w:drawing>
          <wp:inline distT="0" distB="0" distL="114300" distR="114300">
            <wp:extent cx="228600" cy="177165"/>
            <wp:effectExtent l="0" t="0" r="0" b="13970"/>
            <wp:docPr id="287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115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left="480" w:leftChars="200" w:firstLine="0" w:firstLineChars="0"/>
        <w:rPr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</w:p>
    <w:p>
      <w:pPr>
        <w:pStyle w:val="59"/>
        <w:ind w:left="480" w:leftChars="200" w:firstLine="0" w:firstLineChars="0"/>
        <w:rPr>
          <w:u w:val="dotted"/>
        </w:rPr>
      </w:pPr>
    </w:p>
    <w:p>
      <w:pPr>
        <w:pStyle w:val="59"/>
        <w:ind w:left="480" w:leftChars="200" w:firstLine="0" w:firstLineChars="0"/>
      </w:pPr>
      <w:r>
        <w:rPr>
          <w:rFonts w:hint="eastAsia" w:eastAsia="黑体"/>
        </w:rPr>
        <w:t>等差中项的概念：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</w:p>
    <w:p>
      <w:pPr>
        <w:pStyle w:val="59"/>
        <w:ind w:firstLine="420"/>
        <w:rPr>
          <w:u w:val="dotted"/>
        </w:rPr>
      </w:pPr>
    </w:p>
    <w:p>
      <w:pPr>
        <w:pStyle w:val="59"/>
        <w:ind w:firstLine="420"/>
      </w:pPr>
      <w:r>
        <w:rPr>
          <w:rFonts w:hint="eastAsia" w:eastAsia="黑体"/>
        </w:rPr>
        <w:t>例3.</w:t>
      </w:r>
      <w:r>
        <w:rPr>
          <w:rFonts w:hint="eastAsia"/>
        </w:rPr>
        <w:t>（1）在等差数列</w:t>
      </w:r>
      <w:r>
        <w:rPr>
          <w:position w:val="-12"/>
        </w:rPr>
        <w:drawing>
          <wp:inline distT="0" distB="0" distL="114300" distR="114300">
            <wp:extent cx="292100" cy="228600"/>
            <wp:effectExtent l="0" t="0" r="13335" b="0"/>
            <wp:docPr id="288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116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中，是否有</w:t>
      </w:r>
      <w:r>
        <w:rPr>
          <w:position w:val="-24"/>
        </w:rPr>
        <w:drawing>
          <wp:inline distT="0" distB="0" distL="114300" distR="114300">
            <wp:extent cx="1447800" cy="405765"/>
            <wp:effectExtent l="0" t="0" r="0" b="13970"/>
            <wp:docPr id="289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117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？</w:t>
      </w:r>
    </w:p>
    <w:p>
      <w:pPr>
        <w:pStyle w:val="59"/>
        <w:ind w:firstLine="420"/>
      </w:pPr>
      <w:r>
        <w:rPr>
          <w:rFonts w:hint="eastAsia"/>
        </w:rPr>
        <w:t>（2）在数列</w:t>
      </w:r>
      <w:r>
        <w:rPr>
          <w:position w:val="-12"/>
        </w:rPr>
        <w:drawing>
          <wp:inline distT="0" distB="0" distL="114300" distR="114300">
            <wp:extent cx="292100" cy="228600"/>
            <wp:effectExtent l="0" t="0" r="13335" b="0"/>
            <wp:docPr id="290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118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中，如果对于任意的正整数</w:t>
      </w:r>
      <w:r>
        <w:rPr>
          <w:position w:val="-10"/>
        </w:rPr>
        <w:drawing>
          <wp:inline distT="0" distB="0" distL="114300" distR="114300">
            <wp:extent cx="545465" cy="203200"/>
            <wp:effectExtent l="0" t="0" r="6985" b="5080"/>
            <wp:docPr id="291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119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，都有</w:t>
      </w:r>
      <w:r>
        <w:rPr>
          <w:position w:val="-24"/>
        </w:rPr>
        <w:drawing>
          <wp:inline distT="0" distB="0" distL="114300" distR="114300">
            <wp:extent cx="1002665" cy="405765"/>
            <wp:effectExtent l="0" t="0" r="0" b="13970"/>
            <wp:docPr id="292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120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，那么数列</w:t>
      </w:r>
      <w:r>
        <w:rPr>
          <w:position w:val="-12"/>
        </w:rPr>
        <w:drawing>
          <wp:inline distT="0" distB="0" distL="114300" distR="114300">
            <wp:extent cx="292100" cy="228600"/>
            <wp:effectExtent l="0" t="0" r="13335" b="0"/>
            <wp:docPr id="293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12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一定是等差数列吗？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eastAsia="黑体"/>
        </w:rPr>
      </w:pPr>
    </w:p>
    <w:p>
      <w:pPr>
        <w:pStyle w:val="59"/>
        <w:ind w:firstLine="420"/>
        <w:rPr>
          <w:rFonts w:ascii="Times New Roman" w:hAnsi="Times New Roman"/>
        </w:rPr>
      </w:pPr>
      <w:r>
        <w:rPr>
          <w:rFonts w:hint="eastAsia" w:eastAsiaTheme="minorEastAsia"/>
        </w:rPr>
        <w:t>例4.</w:t>
      </w:r>
      <w:r>
        <w:rPr>
          <w:rFonts w:eastAsiaTheme="minorEastAsia"/>
        </w:rPr>
        <w:t xml:space="preserve"> </w:t>
      </w:r>
      <w:r>
        <w:rPr>
          <w:rFonts w:ascii="Times New Roman" w:hAnsi="Times New Roman" w:eastAsiaTheme="minorEastAsia"/>
        </w:rPr>
        <w:t>(1)已知</w:t>
      </w:r>
      <w:r>
        <w:rPr>
          <w:rFonts w:ascii="Times New Roman" w:hAnsi="Times New Roman" w:eastAsiaTheme="minorEastAsia"/>
          <w:i/>
        </w:rPr>
        <w:t>m</w:t>
      </w:r>
      <w:r>
        <w:rPr>
          <w:rFonts w:ascii="Times New Roman" w:hAnsi="Times New Roman" w:eastAsiaTheme="minorEastAsia"/>
        </w:rPr>
        <w:t>和2</w:t>
      </w:r>
      <w:r>
        <w:rPr>
          <w:rFonts w:ascii="Times New Roman" w:hAnsi="Times New Roman" w:eastAsiaTheme="minorEastAsia"/>
          <w:i/>
        </w:rPr>
        <w:t>n</w:t>
      </w:r>
      <w:r>
        <w:rPr>
          <w:rFonts w:ascii="Times New Roman" w:hAnsi="Times New Roman" w:eastAsiaTheme="minorEastAsia"/>
        </w:rPr>
        <w:t>的等差中项是8，2</w:t>
      </w:r>
      <w:r>
        <w:rPr>
          <w:rFonts w:ascii="Times New Roman" w:hAnsi="Times New Roman" w:eastAsiaTheme="minorEastAsia"/>
          <w:i/>
        </w:rPr>
        <w:t>m</w:t>
      </w:r>
      <w:r>
        <w:rPr>
          <w:rFonts w:ascii="Times New Roman" w:hAnsi="Times New Roman" w:eastAsiaTheme="minorEastAsia"/>
        </w:rPr>
        <w:t>和</w:t>
      </w:r>
      <w:r>
        <w:rPr>
          <w:rFonts w:ascii="Times New Roman" w:hAnsi="Times New Roman" w:eastAsiaTheme="minorEastAsia"/>
          <w:i/>
        </w:rPr>
        <w:t>n</w:t>
      </w:r>
      <w:r>
        <w:rPr>
          <w:rFonts w:ascii="Times New Roman" w:hAnsi="Times New Roman" w:eastAsiaTheme="minorEastAsia"/>
        </w:rPr>
        <w:t>的等差中项是10，试求</w:t>
      </w:r>
      <w:r>
        <w:rPr>
          <w:rFonts w:ascii="Times New Roman" w:hAnsi="Times New Roman" w:eastAsiaTheme="minorEastAsia"/>
          <w:i/>
        </w:rPr>
        <w:t>m</w:t>
      </w:r>
      <w:r>
        <w:rPr>
          <w:rFonts w:ascii="Times New Roman" w:hAnsi="Times New Roman" w:eastAsiaTheme="minorEastAsia"/>
        </w:rPr>
        <w:t>和</w:t>
      </w:r>
      <w:r>
        <w:rPr>
          <w:rFonts w:ascii="Times New Roman" w:hAnsi="Times New Roman" w:eastAsiaTheme="minorEastAsia"/>
          <w:i/>
        </w:rPr>
        <w:t>n</w:t>
      </w:r>
      <w:r>
        <w:rPr>
          <w:rFonts w:ascii="Times New Roman" w:hAnsi="Times New Roman" w:eastAsiaTheme="minorEastAsia"/>
        </w:rPr>
        <w:t>的等差中项．</w:t>
      </w:r>
    </w:p>
    <w:p>
      <w:pPr>
        <w:pStyle w:val="59"/>
        <w:ind w:firstLine="420"/>
        <w:rPr>
          <w:rFonts w:ascii="Times New Roman" w:hAnsi="Times New Roman"/>
        </w:rPr>
      </w:pPr>
      <w:r>
        <w:rPr>
          <w:rFonts w:ascii="Times New Roman" w:hAnsi="Times New Roman" w:eastAsiaTheme="minorEastAsia"/>
        </w:rPr>
        <w:t>(2)已知</w:t>
      </w:r>
      <w:r>
        <w:rPr>
          <w:rFonts w:ascii="Times New Roman" w:hAnsi="Times New Roman" w:eastAsiaTheme="minorEastAsia"/>
          <w:bCs/>
          <w:position w:val="-24"/>
        </w:rPr>
        <w:object>
          <v:shape id="_x0000_i1033" o:spt="75" alt="eqIdcdc64bd514484b9dba198eea77c075d6" type="#_x0000_t75" style="height:31pt;width:38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3" DrawAspect="Content" ObjectID="_1468075727" r:id="rId47">
            <o:LockedField>false</o:LockedField>
          </o:OLEObject>
        </w:object>
      </w:r>
      <w:r>
        <w:rPr>
          <w:rFonts w:ascii="Times New Roman" w:hAnsi="Times New Roman" w:eastAsiaTheme="minorEastAsia"/>
        </w:rPr>
        <w:t>是等差数列，求证：</w:t>
      </w:r>
      <w:r>
        <w:rPr>
          <w:rFonts w:ascii="Times New Roman" w:hAnsi="Times New Roman" w:eastAsiaTheme="minorEastAsia"/>
          <w:bCs/>
          <w:position w:val="-24"/>
        </w:rPr>
        <w:object>
          <v:shape id="_x0000_i1034" o:spt="75" alt="eqIdcdc64bd514484b9dba198eea77c075d6" type="#_x0000_t75" style="height:31pt;width:87.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34" DrawAspect="Content" ObjectID="_1468075728" r:id="rId49">
            <o:LockedField>false</o:LockedField>
          </o:OLEObject>
        </w:object>
      </w:r>
      <w:r>
        <w:rPr>
          <w:rFonts w:ascii="Times New Roman" w:hAnsi="Times New Roman" w:eastAsiaTheme="minorEastAsia"/>
        </w:rPr>
        <w:t>也是等差数列．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eastAsia="黑体"/>
          <w:sz w:val="24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   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例5.（1）</w:t>
      </w:r>
      <w:r>
        <w:t>已知数列{</w:t>
      </w:r>
      <w:r>
        <w:rPr>
          <w:i/>
        </w:rPr>
        <w:t>a</w:t>
      </w:r>
      <w:r>
        <w:rPr>
          <w:i/>
          <w:vertAlign w:val="subscript"/>
        </w:rPr>
        <w:t>n</w:t>
      </w:r>
      <w:r>
        <w:t>}的通项公式</w:t>
      </w:r>
      <w:r>
        <w:rPr>
          <w:i/>
        </w:rPr>
        <w:t>a</w:t>
      </w:r>
      <w:r>
        <w:rPr>
          <w:i/>
          <w:vertAlign w:val="subscript"/>
        </w:rPr>
        <w:t>n</w:t>
      </w:r>
      <w:r>
        <w:t>＝2</w:t>
      </w:r>
      <w:r>
        <w:rPr>
          <w:i/>
        </w:rPr>
        <w:t>n</w:t>
      </w:r>
      <w:r>
        <w:t>＋5</w:t>
      </w:r>
      <w:r>
        <w:rPr>
          <w:rFonts w:hint="eastAsia"/>
        </w:rPr>
        <w:t>,</w:t>
      </w:r>
      <w:r>
        <w:t>求证</w:t>
      </w:r>
      <w:r>
        <w:rPr>
          <w:rFonts w:hint="eastAsia"/>
        </w:rPr>
        <w:t>:</w:t>
      </w:r>
      <w: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t>}是等差数列．</w:t>
      </w:r>
    </w:p>
    <w:p>
      <w:pPr>
        <w:pStyle w:val="59"/>
        <w:ind w:firstLine="420"/>
      </w:pPr>
      <w:r>
        <w:t>（2）数列{</w:t>
      </w:r>
      <w:r>
        <w:rPr>
          <w:i/>
        </w:rPr>
        <w:t>a</w:t>
      </w:r>
      <w:r>
        <w:rPr>
          <w:i/>
          <w:vertAlign w:val="subscript"/>
        </w:rPr>
        <w:t>n</w:t>
      </w:r>
      <w:r>
        <w:t>}中，</w:t>
      </w:r>
      <w:r>
        <w:rPr>
          <w:i/>
        </w:rPr>
        <w:t>a</w:t>
      </w:r>
      <w:r>
        <w:rPr>
          <w:i/>
          <w:vertAlign w:val="subscript"/>
        </w:rPr>
        <w:t>n</w:t>
      </w:r>
      <w:r>
        <w:t>＝2</w:t>
      </w:r>
      <w:r>
        <w:rPr>
          <w:i/>
          <w:vertAlign w:val="superscript"/>
        </w:rPr>
        <w:t>n</w:t>
      </w:r>
      <w:r>
        <w:t>，求证</w:t>
      </w:r>
      <w:r>
        <w:rPr>
          <w:rFonts w:hint="eastAsia"/>
        </w:rPr>
        <w:t>:</w:t>
      </w:r>
      <w:r>
        <w:t xml:space="preserve">{ln </w:t>
      </w:r>
      <w:r>
        <w:rPr>
          <w:i/>
        </w:rPr>
        <w:t>a</w:t>
      </w:r>
      <w:r>
        <w:rPr>
          <w:i/>
          <w:vertAlign w:val="subscript"/>
        </w:rPr>
        <w:t>n</w:t>
      </w:r>
      <w:r>
        <w:t>}为等差数列．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7"/>
        <w:rPr>
          <w:u w:val="dotted"/>
        </w:rPr>
      </w:pPr>
    </w:p>
    <w:p>
      <w:pPr>
        <w:pStyle w:val="57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反馈练习</w:t>
      </w:r>
    </w:p>
    <w:p>
      <w:pPr>
        <w:pStyle w:val="59"/>
        <w:ind w:firstLine="420"/>
      </w:pPr>
      <w:r>
        <w:rPr>
          <w:rFonts w:hint="eastAsia"/>
        </w:rPr>
        <w:t xml:space="preserve"> 练</w:t>
      </w:r>
      <w:r>
        <w:t>习</w:t>
      </w:r>
      <w:r>
        <w:rPr>
          <w:rFonts w:hint="eastAsia"/>
        </w:rPr>
        <w:t xml:space="preserve">  </w:t>
      </w:r>
      <w:r>
        <w:t>T1</w:t>
      </w:r>
      <w:r>
        <w:rPr>
          <w:rFonts w:hint="eastAsia"/>
        </w:rPr>
        <w:t>，T2,  T4,  T5,  T6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7"/>
        <w:rPr>
          <w:u w:val="dotted"/>
        </w:rPr>
      </w:pPr>
    </w:p>
    <w:p>
      <w:pPr>
        <w:pStyle w:val="57"/>
      </w:pPr>
      <w:r>
        <w:rPr>
          <w:rFonts w:hint="eastAsia"/>
        </w:rPr>
        <w:t>五、小结</w:t>
      </w:r>
      <w:r>
        <w:t xml:space="preserve">                                         </w:t>
      </w:r>
      <w:r>
        <w:rPr>
          <w:rFonts w:hint="eastAsia"/>
        </w:rPr>
        <w:t xml:space="preserve">                        </w:t>
      </w:r>
      <w:r>
        <w:t xml:space="preserve">                        </w:t>
      </w:r>
    </w:p>
    <w:p>
      <w:pPr>
        <w:pStyle w:val="59"/>
        <w:ind w:firstLine="420"/>
        <w:rPr>
          <w:u w:val="dotted"/>
        </w:rPr>
      </w:pPr>
    </w:p>
    <w:p>
      <w:pPr>
        <w:pStyle w:val="59"/>
        <w:ind w:firstLine="420"/>
      </w:pPr>
      <w:r>
        <w:t xml:space="preserve">         </w:t>
      </w:r>
      <w:r>
        <w:rPr>
          <w:rFonts w:hint="eastAsia"/>
        </w:rPr>
        <w:t xml:space="preserve">                        </w:t>
      </w:r>
      <w:r>
        <w:t xml:space="preserve">      </w:t>
      </w:r>
      <w:r>
        <w:rPr>
          <w:rFonts w:hint="eastAsia"/>
        </w:rPr>
        <w:t xml:space="preserve">              </w:t>
      </w:r>
      <w:r>
        <w:t xml:space="preserve">       </w:t>
      </w:r>
      <w:bookmarkStart w:id="0" w:name="_GoBack"/>
      <w:bookmarkEnd w:id="0"/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1da52eee-7dfd-40d0-8f03-4f28b9aa8d31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A53C56"/>
    <w:rsid w:val="03B1338A"/>
    <w:rsid w:val="08CD0CDE"/>
    <w:rsid w:val="0AB62D9F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BC50C5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962331B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0DF1170"/>
    <w:rsid w:val="71EC3EB2"/>
    <w:rsid w:val="72353144"/>
    <w:rsid w:val="72D27981"/>
    <w:rsid w:val="740F461F"/>
    <w:rsid w:val="742E437A"/>
    <w:rsid w:val="74965E13"/>
    <w:rsid w:val="77A55385"/>
    <w:rsid w:val="78B207C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qFormat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qFormat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qFormat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qFormat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qFormat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qFormat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wmf"/><Relationship Id="rId52" Type="http://schemas.openxmlformats.org/officeDocument/2006/relationships/fontTable" Target="fontTable.xml"/><Relationship Id="rId51" Type="http://schemas.openxmlformats.org/officeDocument/2006/relationships/customXml" Target="../customXml/item1.xml"/><Relationship Id="rId50" Type="http://schemas.openxmlformats.org/officeDocument/2006/relationships/image" Target="media/image42.wmf"/><Relationship Id="rId5" Type="http://schemas.openxmlformats.org/officeDocument/2006/relationships/image" Target="media/image1.wmf"/><Relationship Id="rId49" Type="http://schemas.openxmlformats.org/officeDocument/2006/relationships/oleObject" Target="embeddings/oleObject4.bin"/><Relationship Id="rId48" Type="http://schemas.openxmlformats.org/officeDocument/2006/relationships/image" Target="media/image41.wmf"/><Relationship Id="rId47" Type="http://schemas.openxmlformats.org/officeDocument/2006/relationships/oleObject" Target="embeddings/oleObject3.bin"/><Relationship Id="rId46" Type="http://schemas.openxmlformats.org/officeDocument/2006/relationships/image" Target="media/image40.wmf"/><Relationship Id="rId45" Type="http://schemas.openxmlformats.org/officeDocument/2006/relationships/image" Target="media/image39.wmf"/><Relationship Id="rId44" Type="http://schemas.openxmlformats.org/officeDocument/2006/relationships/image" Target="media/image38.wmf"/><Relationship Id="rId43" Type="http://schemas.openxmlformats.org/officeDocument/2006/relationships/image" Target="media/image37.wmf"/><Relationship Id="rId42" Type="http://schemas.openxmlformats.org/officeDocument/2006/relationships/image" Target="media/image36.wmf"/><Relationship Id="rId41" Type="http://schemas.openxmlformats.org/officeDocument/2006/relationships/image" Target="media/image35.wmf"/><Relationship Id="rId40" Type="http://schemas.openxmlformats.org/officeDocument/2006/relationships/image" Target="media/image34.wmf"/><Relationship Id="rId4" Type="http://schemas.openxmlformats.org/officeDocument/2006/relationships/theme" Target="theme/theme1.xml"/><Relationship Id="rId39" Type="http://schemas.openxmlformats.org/officeDocument/2006/relationships/image" Target="media/image33.wmf"/><Relationship Id="rId38" Type="http://schemas.openxmlformats.org/officeDocument/2006/relationships/image" Target="media/image32.wmf"/><Relationship Id="rId37" Type="http://schemas.openxmlformats.org/officeDocument/2006/relationships/image" Target="media/image31.wmf"/><Relationship Id="rId36" Type="http://schemas.openxmlformats.org/officeDocument/2006/relationships/image" Target="media/image30.wmf"/><Relationship Id="rId35" Type="http://schemas.openxmlformats.org/officeDocument/2006/relationships/image" Target="media/image29.wmf"/><Relationship Id="rId34" Type="http://schemas.openxmlformats.org/officeDocument/2006/relationships/image" Target="media/image28.wmf"/><Relationship Id="rId33" Type="http://schemas.openxmlformats.org/officeDocument/2006/relationships/image" Target="media/image27.wmf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footer" Target="foot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3764</Words>
  <Characters>4291</Characters>
  <Lines>1097</Lines>
  <Paragraphs>309</Paragraphs>
  <TotalTime>153</TotalTime>
  <ScaleCrop>false</ScaleCrop>
  <LinksUpToDate>false</LinksUpToDate>
  <CharactersWithSpaces>25114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2024-11-27T01:43:52Z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93E219B7736B49A69600FFFDC010045E</vt:lpwstr>
  </property>
</Properties>
</file>