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2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2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等差数列的通项公式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      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sz w:val="20"/>
        </w:rPr>
      </w:pPr>
      <w:r>
        <w:rPr>
          <w:rFonts w:hint="eastAsia"/>
        </w:rPr>
        <w:t>引导学生掌握等差数列中各个量之间的基本关系，特别强调数列作为一类特殊的函数，在解决实际问题中的作用，突出等差数列的本质，引导学生通过类比的方法，探索等差数列与一元一次函数的联系，加深对数列及函数概念的理解；探索并掌握等差数列的变化规律，建立通项公式和前n项和公式</w:t>
      </w:r>
      <w:r>
        <w:rPr>
          <w:rFonts w:hint="eastAsia" w:asciiTheme="majorEastAsia" w:hAnsiTheme="majorEastAsia" w:eastAsiaTheme="majorEastAsia"/>
        </w:rPr>
        <w:t>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t xml:space="preserve">1. </w:t>
      </w:r>
      <w:r>
        <w:rPr>
          <w:rFonts w:hint="eastAsia"/>
        </w:rPr>
        <w:t>掌握“叠加法”求等差数列通项公式的方法；</w:t>
      </w:r>
    </w:p>
    <w:p>
      <w:pPr>
        <w:pStyle w:val="59"/>
        <w:ind w:firstLine="420"/>
      </w:pPr>
      <w:r>
        <w:t xml:space="preserve">2. </w:t>
      </w:r>
      <w:r>
        <w:rPr>
          <w:rFonts w:hint="eastAsia"/>
        </w:rPr>
        <w:t>掌握等差数列通项公式，并能用公式解决一些简单的问题</w:t>
      </w:r>
      <w:r>
        <w:rPr>
          <w:rFonts w:hint="eastAsia"/>
          <w:bCs/>
        </w:rPr>
        <w:t>．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rPr>
          <w:rFonts w:hint="eastAsia"/>
        </w:rPr>
        <w:t>1．思考：观察等差数列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294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1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，4，7，10，13，16，…，如何写出它的第100项</w:t>
      </w:r>
      <w:r>
        <w:rPr>
          <w:position w:val="-12"/>
        </w:rPr>
        <w:drawing>
          <wp:inline distT="0" distB="0" distL="114300" distR="114300">
            <wp:extent cx="254000" cy="228600"/>
            <wp:effectExtent l="0" t="0" r="12700" b="0"/>
            <wp:docPr id="295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呢？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 xml:space="preserve">      </w:t>
      </w:r>
    </w:p>
    <w:p>
      <w:pPr>
        <w:pStyle w:val="59"/>
        <w:ind w:firstLine="420"/>
      </w:pPr>
      <w:r>
        <w:rPr>
          <w:rFonts w:hint="eastAsia"/>
        </w:rPr>
        <w:t>2．等差数列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296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的通项公式：</w:t>
      </w:r>
    </w:p>
    <w:p>
      <w:pPr>
        <w:pStyle w:val="59"/>
        <w:ind w:firstLine="420"/>
      </w:pPr>
      <w:r>
        <w:rPr>
          <w:position w:val="-12"/>
        </w:rPr>
        <w:drawing>
          <wp:inline distT="0" distB="0" distL="114300" distR="114300">
            <wp:extent cx="1091565" cy="228600"/>
            <wp:effectExtent l="0" t="0" r="0" b="0"/>
            <wp:docPr id="297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1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position w:val="-10"/>
        </w:rPr>
        <w:drawing>
          <wp:inline distT="0" distB="0" distL="114300" distR="114300">
            <wp:extent cx="165100" cy="215900"/>
            <wp:effectExtent l="0" t="0" r="6350" b="15240"/>
            <wp:docPr id="298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1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为首项，</w:t>
      </w:r>
      <w:r>
        <w:rPr>
          <w:position w:val="-6"/>
        </w:rPr>
        <w:drawing>
          <wp:inline distT="0" distB="0" distL="114300" distR="114300">
            <wp:extent cx="139700" cy="177165"/>
            <wp:effectExtent l="0" t="0" r="12700" b="14605"/>
            <wp:docPr id="299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1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为公差；</w:t>
      </w:r>
    </w:p>
    <w:p>
      <w:pPr>
        <w:pStyle w:val="59"/>
        <w:ind w:firstLine="420"/>
      </w:pPr>
      <w:r>
        <w:rPr>
          <w:position w:val="-12"/>
        </w:rPr>
        <w:drawing>
          <wp:inline distT="0" distB="0" distL="114300" distR="114300">
            <wp:extent cx="1193800" cy="228600"/>
            <wp:effectExtent l="0" t="0" r="0" b="0"/>
            <wp:docPr id="300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1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position w:val="-12"/>
        </w:rPr>
        <w:drawing>
          <wp:inline distT="0" distB="0" distL="114300" distR="114300">
            <wp:extent cx="203200" cy="228600"/>
            <wp:effectExtent l="0" t="0" r="6350" b="0"/>
            <wp:docPr id="301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1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为首项，</w:t>
      </w:r>
      <w:r>
        <w:rPr>
          <w:position w:val="-6"/>
        </w:rPr>
        <w:drawing>
          <wp:inline distT="0" distB="0" distL="114300" distR="114300">
            <wp:extent cx="139700" cy="177165"/>
            <wp:effectExtent l="0" t="0" r="12700" b="14605"/>
            <wp:docPr id="302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1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为公差；</w:t>
      </w:r>
    </w:p>
    <w:p>
      <w:pPr>
        <w:pStyle w:val="59"/>
        <w:ind w:firstLine="420"/>
      </w:pPr>
      <w:r>
        <w:rPr>
          <w:rFonts w:hint="eastAsia"/>
        </w:rPr>
        <w:t>3．等差数列的有关性质：</w:t>
      </w:r>
    </w:p>
    <w:p>
      <w:pPr>
        <w:pStyle w:val="59"/>
        <w:ind w:firstLine="420"/>
      </w:pPr>
      <w:r>
        <w:rPr>
          <w:rFonts w:hint="eastAsia"/>
        </w:rPr>
        <w:t>（1）若</w:t>
      </w:r>
      <w:r>
        <w:rPr>
          <w:position w:val="-10"/>
        </w:rPr>
        <w:drawing>
          <wp:inline distT="0" distB="0" distL="114300" distR="114300">
            <wp:extent cx="1917065" cy="215900"/>
            <wp:effectExtent l="0" t="0" r="6985" b="13335"/>
            <wp:docPr id="303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1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position w:val="-14"/>
        </w:rPr>
        <w:drawing>
          <wp:inline distT="0" distB="0" distL="114300" distR="114300">
            <wp:extent cx="1091565" cy="241300"/>
            <wp:effectExtent l="0" t="0" r="13335" b="5080"/>
            <wp:docPr id="304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1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rFonts w:hint="eastAsia"/>
        </w:rPr>
        <w:t>（2）下标为等差数列的项</w:t>
      </w:r>
      <w:r>
        <w:rPr>
          <w:position w:val="-12"/>
        </w:rPr>
        <w:drawing>
          <wp:inline distT="0" distB="0" distL="114300" distR="114300">
            <wp:extent cx="1181100" cy="228600"/>
            <wp:effectExtent l="0" t="0" r="0" b="0"/>
            <wp:docPr id="305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1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，仍组成等差数列；</w:t>
      </w:r>
    </w:p>
    <w:p>
      <w:pPr>
        <w:pStyle w:val="59"/>
        <w:ind w:firstLine="420"/>
      </w:pPr>
      <w:r>
        <w:rPr>
          <w:rFonts w:hint="eastAsia"/>
        </w:rPr>
        <w:t>（3）数</w:t>
      </w:r>
      <w:r>
        <w:rPr>
          <w:position w:val="-12"/>
        </w:rPr>
        <w:drawing>
          <wp:inline distT="0" distB="0" distL="114300" distR="114300">
            <wp:extent cx="584200" cy="228600"/>
            <wp:effectExtent l="0" t="0" r="6350" b="0"/>
            <wp:docPr id="306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1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position w:val="-10"/>
        </w:rPr>
        <w:drawing>
          <wp:inline distT="0" distB="0" distL="114300" distR="114300">
            <wp:extent cx="266700" cy="203200"/>
            <wp:effectExtent l="0" t="0" r="0" b="5080"/>
            <wp:docPr id="307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1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为常数）仍为等差数列；</w:t>
      </w:r>
    </w:p>
    <w:p>
      <w:pPr>
        <w:pStyle w:val="59"/>
        <w:ind w:firstLine="420"/>
        <w:rPr>
          <w:rFonts w:eastAsia="黑体"/>
        </w:rPr>
      </w:pPr>
      <w:r>
        <w:rPr>
          <w:rFonts w:hint="eastAsia"/>
        </w:rPr>
        <w:t>（4）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308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</w:t>
      </w:r>
      <w:r>
        <w:rPr>
          <w:position w:val="-12"/>
        </w:rPr>
        <w:drawing>
          <wp:inline distT="0" distB="0" distL="114300" distR="114300">
            <wp:extent cx="279400" cy="228600"/>
            <wp:effectExtent l="0" t="0" r="5715" b="0"/>
            <wp:docPr id="309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13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均为等差数列，则</w:t>
      </w:r>
      <w:r>
        <w:rPr>
          <w:position w:val="-12"/>
        </w:rPr>
        <w:drawing>
          <wp:inline distT="0" distB="0" distL="114300" distR="114300">
            <wp:extent cx="571500" cy="228600"/>
            <wp:effectExtent l="0" t="0" r="0" b="0"/>
            <wp:docPr id="310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13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也为等差数列；</w:t>
      </w:r>
    </w:p>
    <w:p>
      <w:pPr>
        <w:pStyle w:val="57"/>
      </w:pPr>
    </w:p>
    <w:p>
      <w:pPr>
        <w:pStyle w:val="57"/>
        <w:rPr>
          <w:color w:val="000000"/>
        </w:rPr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问题探究</w:t>
      </w:r>
    </w:p>
    <w:p>
      <w:pPr>
        <w:pStyle w:val="59"/>
        <w:ind w:firstLine="420"/>
      </w:pPr>
      <w:r>
        <w:rPr>
          <w:rFonts w:hint="eastAsia"/>
        </w:rPr>
        <w:t>例1.</w:t>
      </w:r>
      <w:r>
        <w:rPr>
          <w:rFonts w:hint="eastAsia"/>
          <w:bCs/>
        </w:rPr>
        <w:t>在等差数列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311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</w:p>
    <w:p>
      <w:pPr>
        <w:pStyle w:val="59"/>
        <w:ind w:firstLine="420"/>
      </w:pPr>
      <w:r>
        <w:rPr>
          <w:rFonts w:hint="eastAsia"/>
        </w:rPr>
        <w:t>(1)已知</w:t>
      </w:r>
      <w:r>
        <w:rPr>
          <w:rFonts w:hint="eastAsia"/>
          <w:position w:val="-10"/>
        </w:rPr>
        <w:object>
          <v:shape id="_x0000_i1035" o:spt="75" type="#_x0000_t75" style="height:17.15pt;width:32.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5" DrawAspect="Content" ObjectID="_1468075725" r:id="rId19">
            <o:LockedField>false</o:LockedField>
          </o:OLEObject>
        </w:object>
      </w:r>
      <w:r>
        <w:rPr>
          <w:rFonts w:hint="eastAsia"/>
        </w:rPr>
        <w:t>，公差</w:t>
      </w:r>
      <w:r>
        <w:rPr>
          <w:rFonts w:hint="eastAsia"/>
          <w:position w:val="-6"/>
        </w:rPr>
        <w:object>
          <v:shape id="_x0000_i1036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6" DrawAspect="Content" ObjectID="_1468075726" r:id="rId21">
            <o:LockedField>false</o:LockedField>
          </o:OLEObject>
        </w:object>
      </w:r>
      <w:r>
        <w:rPr>
          <w:rFonts w:hint="eastAsia"/>
        </w:rPr>
        <w:t>，求</w:t>
      </w:r>
      <w:r>
        <w:rPr>
          <w:rFonts w:hint="eastAsia"/>
          <w:position w:val="-12"/>
        </w:rPr>
        <w:object>
          <v:shape id="_x0000_i1037" o:spt="75" type="#_x0000_t75" style="height:18.3pt;width:12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7" DrawAspect="Content" ObjectID="_1468075727" r:id="rId23">
            <o:LockedField>false</o:LockedField>
          </o:OLEObject>
        </w:object>
      </w:r>
      <w:r>
        <w:rPr>
          <w:rFonts w:hint="eastAsia"/>
        </w:rPr>
        <w:t>；(2)已知</w:t>
      </w:r>
      <w:r>
        <w:rPr>
          <w:position w:val="-12"/>
        </w:rPr>
        <w:drawing>
          <wp:inline distT="0" distB="0" distL="114300" distR="114300">
            <wp:extent cx="482600" cy="228600"/>
            <wp:effectExtent l="0" t="0" r="12700" b="0"/>
            <wp:docPr id="312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14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2"/>
        </w:rPr>
        <w:drawing>
          <wp:inline distT="0" distB="0" distL="114300" distR="114300">
            <wp:extent cx="508000" cy="228600"/>
            <wp:effectExtent l="0" t="0" r="6350" b="0"/>
            <wp:docPr id="313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14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rFonts w:hint="eastAsia"/>
          <w:position w:val="-12"/>
        </w:rPr>
        <w:object>
          <v:shape id="_x0000_i1038" o:spt="75" type="#_x0000_t75" style="height:18.3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8" DrawAspect="Content" ObjectID="_1468075728" r:id="rId27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hint="eastAsia"/>
        </w:rPr>
        <w:t>例2.</w:t>
      </w:r>
      <w:r>
        <w:rPr>
          <w:rFonts w:ascii="Times New Roman" w:eastAsiaTheme="minorEastAsia"/>
        </w:rPr>
        <w:t>在等差数列</w:t>
      </w:r>
      <w:r>
        <w:rPr>
          <w:rFonts w:ascii="Times New Roman" w:hAnsi="Times New Roman" w:eastAsiaTheme="minorEastAsia"/>
          <w:position w:val="-12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18.3pt;width:23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9" DrawAspect="Content" ObjectID="_1468075729" r:id="rId29">
            <o:LockedField>false</o:LockedField>
          </o:OLEObject>
        </w:object>
      </w:r>
      <w:r>
        <w:rPr>
          <w:rFonts w:ascii="Times New Roman" w:eastAsiaTheme="minorEastAsia"/>
        </w:rPr>
        <w:t>中，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eastAsiaTheme="minorEastAsia"/>
        </w:rPr>
        <w:t>）若</w:t>
      </w:r>
      <w:r>
        <w:rPr>
          <w:rFonts w:ascii="Times New Roman" w:hAnsi="Times New Roman" w:eastAsiaTheme="minorEastAsia"/>
          <w:position w:val="-12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18.3pt;width:33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0" DrawAspect="Content" ObjectID="_1468075730" r:id="rId31">
            <o:LockedField>false</o:LockedField>
          </o:OLEObject>
        </w:object>
      </w:r>
      <w:r>
        <w:rPr>
          <w:rFonts w:asci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41" o:spt="75" alt="学科网(www.zxxk.com)--教育资源门户，提供试卷、教案、课件、论文、素材及各类教学资源下载，还有大量而丰富的教学相关资讯！" type="#_x0000_t75" style="height:18.3pt;width:36.5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1" DrawAspect="Content" ObjectID="_1468075731" r:id="rId33">
            <o:LockedField>false</o:LockedField>
          </o:OLEObject>
        </w:object>
      </w:r>
      <w:r>
        <w:rPr>
          <w:rFonts w:ascii="Times New Roman" w:eastAsiaTheme="minorEastAsia"/>
        </w:rPr>
        <w:t>，求</w:t>
      </w:r>
      <w:r>
        <w:rPr>
          <w:rFonts w:ascii="Times New Roman" w:hAnsi="Times New Roman" w:eastAsiaTheme="minorEastAsia"/>
          <w:position w:val="-12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18.3pt;width:17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2" DrawAspect="Content" ObjectID="_1468075732" r:id="rId35">
            <o:LockedField>false</o:LockedField>
          </o:OLEObject>
        </w:object>
      </w:r>
      <w:r>
        <w:rPr>
          <w:rFonts w:ascii="Times New Roman" w:eastAsiaTheme="minorEastAsia"/>
        </w:rPr>
        <w:t>；</w:t>
      </w:r>
      <w:r>
        <w:rPr>
          <w:rFonts w:ascii="Times New Roman" w:hAnsi="Times New Roman" w:eastAsiaTheme="minorEastAsia"/>
        </w:rPr>
        <w:t xml:space="preserve">     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eastAsiaTheme="minorEastAsia"/>
        </w:rPr>
        <w:t>）若</w:t>
      </w:r>
      <w:r>
        <w:rPr>
          <w:rFonts w:ascii="Times New Roman" w:hAnsi="Times New Roman" w:eastAsiaTheme="minorEastAsia"/>
          <w:position w:val="-12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18.3pt;width:59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3" DrawAspect="Content" ObjectID="_1468075733" r:id="rId37">
            <o:LockedField>false</o:LockedField>
          </o:OLEObject>
        </w:object>
      </w:r>
      <w:r>
        <w:rPr>
          <w:rFonts w:ascii="Times New Roman" w:eastAsiaTheme="minorEastAsia"/>
        </w:rPr>
        <w:t>，求</w:t>
      </w:r>
      <w:r>
        <w:rPr>
          <w:rFonts w:ascii="Times New Roman" w:hAnsi="Times New Roman" w:eastAsiaTheme="minorEastAsia"/>
          <w:position w:val="-12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18.3pt;width:36.5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4" DrawAspect="Content" ObjectID="_1468075734" r:id="rId39">
            <o:LockedField>false</o:LockedField>
          </o:OLEObject>
        </w:object>
      </w:r>
      <w:r>
        <w:rPr>
          <w:rFonts w:ascii="Times New Roman" w:eastAsiaTheme="minorEastAsia"/>
        </w:rPr>
        <w:t>；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3</w:t>
      </w:r>
      <w:r>
        <w:rPr>
          <w:rFonts w:ascii="Times New Roman" w:eastAsiaTheme="minorEastAsia"/>
        </w:rPr>
        <w:t>）若</w:t>
      </w:r>
      <w:r>
        <w:rPr>
          <w:rFonts w:ascii="Times New Roman" w:hAnsi="Times New Roman" w:eastAsiaTheme="minorEastAsia"/>
          <w:position w:val="-12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18.3pt;width:105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5" DrawAspect="Content" ObjectID="_1468075735" r:id="rId41">
            <o:LockedField>false</o:LockedField>
          </o:OLEObject>
        </w:object>
      </w:r>
      <w:r>
        <w:rPr>
          <w:rFonts w:asci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8.3pt;width:110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6" DrawAspect="Content" ObjectID="_1468075736" r:id="rId43">
            <o:LockedField>false</o:LockedField>
          </o:OLEObject>
        </w:object>
      </w:r>
      <w:r>
        <w:rPr>
          <w:rFonts w:ascii="Times New Roman" w:eastAsiaTheme="minorEastAsia"/>
        </w:rPr>
        <w:t>，求</w:t>
      </w:r>
      <w:r>
        <w:rPr>
          <w:rFonts w:ascii="Times New Roman" w:hAnsi="Times New Roman" w:eastAsiaTheme="minorEastAsia"/>
          <w:position w:val="-12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8.3pt;width:89.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7" DrawAspect="Content" ObjectID="_1468075737" r:id="rId45">
            <o:LockedField>false</o:LockedField>
          </o:OLEObject>
        </w:object>
      </w:r>
    </w:p>
    <w:p>
      <w:pPr>
        <w:pStyle w:val="59"/>
        <w:ind w:firstLine="420"/>
        <w:rPr>
          <w:rFonts w:eastAsia="黑体"/>
          <w:sz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</w:t>
      </w:r>
      <w:r>
        <w:rPr>
          <w:rFonts w:ascii="Times New Roman" w:hAnsi="Times New Roman" w:cs="Times New Roman"/>
          <w:szCs w:val="24"/>
          <w:u w:val="dotted"/>
        </w:rPr>
        <w:t xml:space="preserve">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>例3.已知</w:t>
      </w:r>
      <w:r>
        <w:rPr>
          <w:rFonts w:hint="eastAsia"/>
          <w:bCs/>
        </w:rPr>
        <w:t>等差数列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31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1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的通项公式为</w:t>
      </w:r>
      <w:r>
        <w:rPr>
          <w:position w:val="-12"/>
        </w:rPr>
        <w:drawing>
          <wp:inline distT="0" distB="0" distL="114300" distR="114300">
            <wp:extent cx="711200" cy="228600"/>
            <wp:effectExtent l="0" t="0" r="12700" b="0"/>
            <wp:docPr id="31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14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，求首项</w:t>
      </w:r>
      <w:r>
        <w:rPr>
          <w:position w:val="-10"/>
        </w:rPr>
        <w:drawing>
          <wp:inline distT="0" distB="0" distL="114300" distR="114300">
            <wp:extent cx="165100" cy="215900"/>
            <wp:effectExtent l="0" t="0" r="6350" b="15240"/>
            <wp:docPr id="31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149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和公差</w:t>
      </w:r>
      <w:r>
        <w:rPr>
          <w:position w:val="-6"/>
        </w:rPr>
        <w:drawing>
          <wp:inline distT="0" distB="0" distL="114300" distR="114300">
            <wp:extent cx="139700" cy="177165"/>
            <wp:effectExtent l="0" t="0" r="12700" b="14605"/>
            <wp:docPr id="32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15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</w:pPr>
      <w:r>
        <w:rPr>
          <w:rFonts w:hint="eastAsia"/>
        </w:rPr>
        <w:t>思考：如果一个</w:t>
      </w:r>
      <w:r>
        <w:rPr>
          <w:rFonts w:hint="eastAsia"/>
          <w:bCs/>
        </w:rPr>
        <w:t>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32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1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的通项公式为</w:t>
      </w:r>
      <w:r>
        <w:rPr>
          <w:position w:val="-12"/>
        </w:rPr>
        <w:drawing>
          <wp:inline distT="0" distB="0" distL="114300" distR="114300">
            <wp:extent cx="698500" cy="228600"/>
            <wp:effectExtent l="0" t="0" r="0" b="0"/>
            <wp:docPr id="32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15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position w:val="-6"/>
        </w:rPr>
        <w:drawing>
          <wp:inline distT="0" distB="0" distL="114300" distR="114300">
            <wp:extent cx="342900" cy="176530"/>
            <wp:effectExtent l="0" t="0" r="0" b="15240"/>
            <wp:docPr id="32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15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都是常数，那么这个数列一定是等差数列吗？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hint="eastAsia"/>
        </w:rPr>
        <w:t>例4.</w:t>
      </w:r>
      <w:r>
        <w:rPr>
          <w:rFonts w:ascii="Times New Roman" w:eastAsiaTheme="minorEastAsia"/>
          <w:kern w:val="24"/>
        </w:rPr>
        <w:t>已知等差数列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  <w:iCs/>
        </w:rPr>
        <w:t>a</w:t>
      </w:r>
      <w:r>
        <w:rPr>
          <w:rFonts w:ascii="Times New Roman" w:hAnsi="Times New Roman" w:eastAsiaTheme="minorEastAsia"/>
          <w:i/>
          <w:iCs/>
          <w:position w:val="-12"/>
          <w:vertAlign w:val="super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  <w:kern w:val="24"/>
        </w:rPr>
        <w:t>的首项</w:t>
      </w:r>
      <w:r>
        <w:rPr>
          <w:rFonts w:ascii="Times New Roman" w:hAnsi="Times New Roman" w:eastAsiaTheme="minorEastAsia"/>
          <w:i/>
          <w:iCs/>
        </w:rPr>
        <w:t>a</w:t>
      </w:r>
      <w:r>
        <w:rPr>
          <w:rFonts w:ascii="Times New Roman" w:hAnsi="Times New Roman" w:eastAsiaTheme="minorEastAsia"/>
          <w:position w:val="-12"/>
          <w:vertAlign w:val="superscript"/>
        </w:rPr>
        <w:t>1</w:t>
      </w:r>
      <w:r>
        <w:rPr>
          <w:rFonts w:ascii="Times New Roman" w:eastAsiaTheme="minorEastAsia"/>
        </w:rPr>
        <w:t>＝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eastAsiaTheme="minorEastAsia"/>
        </w:rPr>
        <w:t>，</w:t>
      </w:r>
      <w:r>
        <w:rPr>
          <w:rFonts w:ascii="Times New Roman" w:hAnsi="Times New Roman" w:eastAsiaTheme="minorEastAsia"/>
          <w:i/>
          <w:kern w:val="24"/>
        </w:rPr>
        <w:t>d</w:t>
      </w:r>
      <w:r>
        <w:rPr>
          <w:rFonts w:ascii="Times New Roman" w:hAnsi="Times New Roman" w:eastAsiaTheme="minorEastAsia"/>
          <w:kern w:val="24"/>
        </w:rPr>
        <w:t>=8</w:t>
      </w:r>
      <w:r>
        <w:rPr>
          <w:rFonts w:ascii="Times New Roman" w:eastAsiaTheme="minorEastAsia"/>
        </w:rPr>
        <w:t>，</w:t>
      </w:r>
      <w:r>
        <w:rPr>
          <w:rFonts w:ascii="Times New Roman" w:eastAsiaTheme="minorEastAsia"/>
          <w:kern w:val="24"/>
        </w:rPr>
        <w:t>在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  <w:iCs/>
        </w:rPr>
        <w:t>a</w:t>
      </w:r>
      <w:r>
        <w:rPr>
          <w:rFonts w:ascii="Times New Roman" w:hAnsi="Times New Roman" w:eastAsiaTheme="minorEastAsia"/>
          <w:i/>
          <w:iCs/>
          <w:position w:val="-12"/>
          <w:vertAlign w:val="super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  <w:kern w:val="24"/>
        </w:rPr>
        <w:t>中每相邻两项之间都插入</w:t>
      </w:r>
      <w:r>
        <w:rPr>
          <w:rFonts w:ascii="Times New Roman" w:hAnsi="Times New Roman" w:eastAsiaTheme="minorEastAsia"/>
          <w:kern w:val="24"/>
        </w:rPr>
        <w:t>3</w:t>
      </w:r>
      <w:r>
        <w:rPr>
          <w:rFonts w:ascii="Times New Roman" w:eastAsiaTheme="minorEastAsia"/>
          <w:kern w:val="24"/>
        </w:rPr>
        <w:t>个数，使它们和原数列的数一起构成一个新的等差数列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  <w:iCs/>
        </w:rPr>
        <w:t>b</w:t>
      </w:r>
      <w:r>
        <w:rPr>
          <w:rFonts w:ascii="Times New Roman" w:hAnsi="Times New Roman" w:eastAsiaTheme="minorEastAsia"/>
          <w:i/>
          <w:iCs/>
          <w:position w:val="-12"/>
          <w:vertAlign w:val="super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hAnsi="Times New Roman" w:eastAsiaTheme="minorEastAsia"/>
          <w:kern w:val="24"/>
        </w:rPr>
        <w:t>.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hAnsi="Times New Roman" w:eastAsiaTheme="minorEastAsia"/>
          <w:kern w:val="24"/>
        </w:rPr>
        <w:t>(1)</w:t>
      </w:r>
      <w:r>
        <w:rPr>
          <w:rFonts w:ascii="Times New Roman" w:eastAsiaTheme="minorEastAsia"/>
          <w:kern w:val="24"/>
        </w:rPr>
        <w:t>求数列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  <w:iCs/>
        </w:rPr>
        <w:t>b</w:t>
      </w:r>
      <w:r>
        <w:rPr>
          <w:rFonts w:ascii="Times New Roman" w:hAnsi="Times New Roman" w:eastAsiaTheme="minorEastAsia"/>
          <w:i/>
          <w:iCs/>
          <w:position w:val="-12"/>
          <w:vertAlign w:val="super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hAnsi="Times New Roman" w:eastAsiaTheme="minorEastAsia"/>
          <w:kern w:val="24"/>
        </w:rPr>
        <w:t xml:space="preserve"> </w:t>
      </w:r>
      <w:r>
        <w:rPr>
          <w:rFonts w:ascii="Times New Roman" w:eastAsiaTheme="minorEastAsia"/>
          <w:kern w:val="24"/>
        </w:rPr>
        <w:t>的通项公式</w:t>
      </w:r>
      <w:r>
        <w:rPr>
          <w:rFonts w:ascii="Times New Roman" w:hAnsi="Times New Roman" w:eastAsiaTheme="minorEastAsia"/>
          <w:kern w:val="24"/>
        </w:rPr>
        <w:t>.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hAnsi="Times New Roman" w:eastAsiaTheme="minorEastAsia"/>
          <w:kern w:val="24"/>
        </w:rPr>
        <w:t xml:space="preserve">(2) </w:t>
      </w:r>
      <w:r>
        <w:rPr>
          <w:rFonts w:ascii="Times New Roman" w:hAnsi="Times New Roman" w:eastAsiaTheme="minorEastAsia"/>
          <w:i/>
          <w:iCs/>
        </w:rPr>
        <w:t>b</w:t>
      </w:r>
      <w:r>
        <w:rPr>
          <w:rFonts w:ascii="Times New Roman" w:hAnsi="Times New Roman" w:eastAsiaTheme="minorEastAsia"/>
          <w:position w:val="-12"/>
          <w:vertAlign w:val="superscript"/>
        </w:rPr>
        <w:t>29</w:t>
      </w:r>
      <w:r>
        <w:rPr>
          <w:rFonts w:ascii="Times New Roman" w:eastAsiaTheme="minorEastAsia"/>
          <w:kern w:val="24"/>
        </w:rPr>
        <w:t>是不是数列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  <w:iCs/>
        </w:rPr>
        <w:t>a</w:t>
      </w:r>
      <w:r>
        <w:rPr>
          <w:rFonts w:ascii="Times New Roman" w:hAnsi="Times New Roman" w:eastAsiaTheme="minorEastAsia"/>
          <w:i/>
          <w:iCs/>
          <w:position w:val="-12"/>
          <w:vertAlign w:val="super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  <w:kern w:val="24"/>
        </w:rPr>
        <w:t>的项？若是，它是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i/>
          <w:iCs/>
        </w:rPr>
        <w:t>a</w:t>
      </w:r>
      <w:r>
        <w:rPr>
          <w:rFonts w:ascii="Times New Roman" w:hAnsi="Times New Roman" w:eastAsiaTheme="minorEastAsia"/>
          <w:i/>
          <w:iCs/>
          <w:position w:val="-12"/>
          <w:vertAlign w:val="superscript"/>
        </w:rPr>
        <w:t>n</w: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  <w:kern w:val="24"/>
        </w:rPr>
        <w:t>的第几项？若不是</w:t>
      </w:r>
      <w:r>
        <w:rPr>
          <w:rFonts w:ascii="Times New Roman" w:hAnsi="Times New Roman" w:eastAsiaTheme="minorEastAsia"/>
          <w:kern w:val="24"/>
        </w:rPr>
        <w:t xml:space="preserve"> </w:t>
      </w:r>
      <w:r>
        <w:rPr>
          <w:rFonts w:ascii="Times New Roman" w:eastAsiaTheme="minorEastAsia"/>
          <w:kern w:val="24"/>
        </w:rPr>
        <w:t>，请说明理由</w:t>
      </w:r>
      <w:r>
        <w:rPr>
          <w:rFonts w:ascii="Times New Roman" w:hAnsi="Times New Roman" w:eastAsiaTheme="minorEastAsia"/>
          <w:kern w:val="24"/>
        </w:rPr>
        <w:t>.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四、反馈练习</w:t>
      </w:r>
    </w:p>
    <w:p>
      <w:pPr>
        <w:pStyle w:val="59"/>
        <w:ind w:firstLine="420"/>
      </w:pPr>
      <w:r>
        <w:rPr>
          <w:rFonts w:hint="eastAsia"/>
        </w:rPr>
        <w:t>1. 练</w:t>
      </w:r>
      <w:r>
        <w:t>习</w:t>
      </w:r>
      <w:r>
        <w:rPr>
          <w:rFonts w:hint="eastAsia"/>
        </w:rPr>
        <w:t xml:space="preserve">   </w:t>
      </w:r>
      <w:r>
        <w:t>T1</w:t>
      </w:r>
      <w:r>
        <w:rPr>
          <w:rFonts w:hint="eastAsia"/>
        </w:rPr>
        <w:t>——</w:t>
      </w:r>
      <w:r>
        <w:t>T</w:t>
      </w:r>
      <w:r>
        <w:rPr>
          <w:rFonts w:hint="eastAsia"/>
        </w:rPr>
        <w:t>7</w:t>
      </w:r>
    </w:p>
    <w:p>
      <w:pPr>
        <w:pStyle w:val="59"/>
        <w:ind w:firstLine="420"/>
        <w:rPr>
          <w:rFonts w:eastAsia="楷体_GB2312"/>
        </w:rPr>
      </w:pPr>
      <w:r>
        <w:rPr>
          <w:rFonts w:hint="eastAsia" w:eastAsia="楷体_GB2312"/>
        </w:rPr>
        <w:t>2.</w:t>
      </w:r>
      <w:r>
        <w:rPr>
          <w:rFonts w:eastAsia="楷体_GB2312"/>
        </w:rPr>
        <w:t>在等差数列{</w:t>
      </w:r>
      <w:r>
        <w:rPr>
          <w:rFonts w:eastAsia="楷体_GB2312"/>
          <w:i/>
        </w:rPr>
        <w:t>a</w:t>
      </w:r>
      <w:r>
        <w:rPr>
          <w:rFonts w:eastAsia="楷体_GB2312"/>
          <w:i/>
          <w:vertAlign w:val="subscript"/>
        </w:rPr>
        <w:t>n</w:t>
      </w:r>
      <w:r>
        <w:rPr>
          <w:rFonts w:eastAsia="楷体_GB2312"/>
        </w:rPr>
        <w:t>}中，已知</w:t>
      </w:r>
      <w:r>
        <w:rPr>
          <w:rFonts w:eastAsia="楷体_GB2312"/>
          <w:i/>
        </w:rPr>
        <w:t>a</w:t>
      </w:r>
      <w:r>
        <w:rPr>
          <w:rFonts w:eastAsia="楷体_GB2312"/>
          <w:vertAlign w:val="subscript"/>
        </w:rPr>
        <w:t>3</w:t>
      </w:r>
      <w:r>
        <w:rPr>
          <w:rFonts w:eastAsia="楷体_GB2312"/>
        </w:rPr>
        <w:t>＋</w:t>
      </w:r>
      <w:r>
        <w:rPr>
          <w:rFonts w:eastAsia="楷体_GB2312"/>
          <w:i/>
        </w:rPr>
        <w:t>a</w:t>
      </w:r>
      <w:r>
        <w:rPr>
          <w:rFonts w:eastAsia="楷体_GB2312"/>
          <w:vertAlign w:val="subscript"/>
        </w:rPr>
        <w:t>8</w:t>
      </w:r>
      <w:r>
        <w:rPr>
          <w:rFonts w:eastAsia="楷体_GB2312"/>
        </w:rPr>
        <w:t>＝10，则3</w:t>
      </w:r>
      <w:r>
        <w:rPr>
          <w:rFonts w:eastAsia="楷体_GB2312"/>
          <w:i/>
        </w:rPr>
        <w:t>a</w:t>
      </w:r>
      <w:r>
        <w:rPr>
          <w:rFonts w:eastAsia="楷体_GB2312"/>
          <w:vertAlign w:val="subscript"/>
        </w:rPr>
        <w:t>5</w:t>
      </w:r>
      <w:r>
        <w:rPr>
          <w:rFonts w:eastAsia="楷体_GB2312"/>
        </w:rPr>
        <w:t>＋</w:t>
      </w:r>
      <w:r>
        <w:rPr>
          <w:rFonts w:eastAsia="楷体_GB2312"/>
          <w:i/>
        </w:rPr>
        <w:t>a</w:t>
      </w:r>
      <w:r>
        <w:rPr>
          <w:rFonts w:eastAsia="楷体_GB2312"/>
          <w:vertAlign w:val="subscript"/>
        </w:rPr>
        <w:t>7</w:t>
      </w:r>
      <w:r>
        <w:rPr>
          <w:rFonts w:eastAsia="楷体_GB2312"/>
        </w:rPr>
        <w:t>＝________.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      </w:t>
      </w:r>
    </w:p>
    <w:p>
      <w:pPr>
        <w:pStyle w:val="57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小结</w:t>
      </w: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da52eee-7dfd-40d0-8f03-4f28b9aa8d31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A53C56"/>
    <w:rsid w:val="03B1338A"/>
    <w:rsid w:val="08CD0CDE"/>
    <w:rsid w:val="0AB62D9F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032210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962331B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0DF1170"/>
    <w:rsid w:val="71EC3EB2"/>
    <w:rsid w:val="72353144"/>
    <w:rsid w:val="72D27981"/>
    <w:rsid w:val="740F461F"/>
    <w:rsid w:val="742E437A"/>
    <w:rsid w:val="74965E13"/>
    <w:rsid w:val="77A55385"/>
    <w:rsid w:val="78B207C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qFormat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qFormat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34.wmf"/><Relationship Id="rId50" Type="http://schemas.openxmlformats.org/officeDocument/2006/relationships/image" Target="media/image33.wmf"/><Relationship Id="rId5" Type="http://schemas.openxmlformats.org/officeDocument/2006/relationships/image" Target="media/image1.wmf"/><Relationship Id="rId49" Type="http://schemas.openxmlformats.org/officeDocument/2006/relationships/image" Target="media/image32.wmf"/><Relationship Id="rId48" Type="http://schemas.openxmlformats.org/officeDocument/2006/relationships/image" Target="media/image31.wmf"/><Relationship Id="rId47" Type="http://schemas.openxmlformats.org/officeDocument/2006/relationships/image" Target="media/image30.wmf"/><Relationship Id="rId46" Type="http://schemas.openxmlformats.org/officeDocument/2006/relationships/image" Target="media/image29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8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7.wmf"/><Relationship Id="rId41" Type="http://schemas.openxmlformats.org/officeDocument/2006/relationships/oleObject" Target="embeddings/oleObject11.bin"/><Relationship Id="rId40" Type="http://schemas.openxmlformats.org/officeDocument/2006/relationships/image" Target="media/image26.wmf"/><Relationship Id="rId4" Type="http://schemas.openxmlformats.org/officeDocument/2006/relationships/theme" Target="theme/theme1.xml"/><Relationship Id="rId39" Type="http://schemas.openxmlformats.org/officeDocument/2006/relationships/oleObject" Target="embeddings/oleObject10.bin"/><Relationship Id="rId38" Type="http://schemas.openxmlformats.org/officeDocument/2006/relationships/image" Target="media/image25.wmf"/><Relationship Id="rId37" Type="http://schemas.openxmlformats.org/officeDocument/2006/relationships/oleObject" Target="embeddings/oleObject9.bin"/><Relationship Id="rId36" Type="http://schemas.openxmlformats.org/officeDocument/2006/relationships/image" Target="media/image24.wmf"/><Relationship Id="rId35" Type="http://schemas.openxmlformats.org/officeDocument/2006/relationships/oleObject" Target="embeddings/oleObject8.bin"/><Relationship Id="rId34" Type="http://schemas.openxmlformats.org/officeDocument/2006/relationships/image" Target="media/image23.wmf"/><Relationship Id="rId33" Type="http://schemas.openxmlformats.org/officeDocument/2006/relationships/oleObject" Target="embeddings/oleObject7.bin"/><Relationship Id="rId32" Type="http://schemas.openxmlformats.org/officeDocument/2006/relationships/image" Target="media/image22.wmf"/><Relationship Id="rId31" Type="http://schemas.openxmlformats.org/officeDocument/2006/relationships/oleObject" Target="embeddings/oleObject6.bin"/><Relationship Id="rId30" Type="http://schemas.openxmlformats.org/officeDocument/2006/relationships/image" Target="media/image21.wmf"/><Relationship Id="rId3" Type="http://schemas.openxmlformats.org/officeDocument/2006/relationships/footer" Target="foot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20.wmf"/><Relationship Id="rId27" Type="http://schemas.openxmlformats.org/officeDocument/2006/relationships/oleObject" Target="embeddings/oleObject4.bin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wmf"/><Relationship Id="rId23" Type="http://schemas.openxmlformats.org/officeDocument/2006/relationships/oleObject" Target="embeddings/oleObject3.bin"/><Relationship Id="rId22" Type="http://schemas.openxmlformats.org/officeDocument/2006/relationships/image" Target="media/image16.wmf"/><Relationship Id="rId21" Type="http://schemas.openxmlformats.org/officeDocument/2006/relationships/oleObject" Target="embeddings/oleObject2.bin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3764</Words>
  <Characters>4291</Characters>
  <Lines>1097</Lines>
  <Paragraphs>309</Paragraphs>
  <TotalTime>152</TotalTime>
  <ScaleCrop>false</ScaleCrop>
  <LinksUpToDate>false</LinksUpToDate>
  <CharactersWithSpaces>25114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2024-11-27T01:44:43Z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E4097AEFF7934AE3BF0BFC1120EA70D7</vt:lpwstr>
  </property>
</Properties>
</file>