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0" w:lineRule="atLeast"/>
        <w:jc w:val="center"/>
        <w:outlineLvl w:val="0"/>
        <w:rPr>
          <w:rFonts w:ascii="黑体" w:hAnsi="宋体" w:eastAsia="黑体" w:cs="Times New Roman"/>
          <w:b/>
          <w:bCs/>
          <w:kern w:val="44"/>
          <w:sz w:val="28"/>
          <w:szCs w:val="28"/>
        </w:rPr>
      </w:pPr>
      <w:bookmarkStart w:id="0" w:name="_Toc413228040"/>
      <w:bookmarkStart w:id="1" w:name="_Toc413227067"/>
      <w:bookmarkStart w:id="2" w:name="_Toc413227857"/>
      <w:bookmarkStart w:id="3" w:name="_Toc413227510"/>
      <w:bookmarkStart w:id="4" w:name="_Toc413226832"/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江苏省仪征中学2021—2022学年度第二学期高二数学学科导学案</w:t>
      </w:r>
    </w:p>
    <w:p>
      <w:pPr>
        <w:keepNext/>
        <w:keepLines/>
        <w:snapToGrid w:val="0"/>
        <w:spacing w:line="0" w:lineRule="atLeast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kern w:val="44"/>
          <w:sz w:val="32"/>
          <w:szCs w:val="32"/>
        </w:rPr>
        <w:t>第</w:t>
      </w:r>
      <w:r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</w:rPr>
        <w:t>7</w:t>
      </w:r>
      <w:r>
        <w:rPr>
          <w:rFonts w:ascii="Times New Roman" w:hAnsi="Times New Roman" w:eastAsia="宋体" w:cs="Times New Roman"/>
          <w:b/>
          <w:bCs/>
          <w:kern w:val="44"/>
          <w:sz w:val="32"/>
          <w:szCs w:val="32"/>
        </w:rPr>
        <w:t>章</w:t>
      </w:r>
      <w:r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</w:rPr>
        <w:t xml:space="preserve"> 计数原理</w:t>
      </w:r>
      <w:bookmarkEnd w:id="0"/>
      <w:bookmarkEnd w:id="1"/>
      <w:bookmarkEnd w:id="2"/>
      <w:bookmarkEnd w:id="3"/>
      <w:bookmarkEnd w:id="4"/>
    </w:p>
    <w:p>
      <w:pPr>
        <w:spacing w:line="340" w:lineRule="atLeast"/>
        <w:jc w:val="center"/>
        <w:outlineLvl w:val="1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bookmarkStart w:id="5" w:name="_Toc413228041"/>
      <w:bookmarkStart w:id="6" w:name="_Toc413227511"/>
      <w:bookmarkStart w:id="7" w:name="_Toc413227858"/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7.1两个基本计数原理</w:t>
      </w:r>
      <w:bookmarkEnd w:id="5"/>
      <w:bookmarkEnd w:id="6"/>
      <w:bookmarkEnd w:id="7"/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 xml:space="preserve"> </w:t>
      </w:r>
    </w:p>
    <w:p>
      <w:pPr>
        <w:keepNext/>
        <w:keepLines/>
        <w:spacing w:line="0" w:lineRule="atLeast"/>
        <w:ind w:firstLine="2640" w:firstLineChars="110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张顺军 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 xml:space="preserve">  审核人：鲁媛媛</w:t>
      </w:r>
    </w:p>
    <w:p>
      <w:pPr>
        <w:keepNext/>
        <w:keepLines/>
        <w:spacing w:line="0" w:lineRule="atLeast"/>
        <w:jc w:val="left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   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本课在课程标准中的表述</w:t>
      </w:r>
      <w:r>
        <w:rPr>
          <w:rFonts w:hint="eastAsia" w:ascii="宋体" w:hAnsi="宋体" w:eastAsia="宋体" w:cs="Times New Roman"/>
          <w:bCs/>
          <w:szCs w:val="21"/>
        </w:rPr>
        <w:t>：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分类加法计数原理和分步乘法计数原理是解决计数问题的基础，称为基本计数原理。本单元的学习，可以帮助学生理解两个基本计数原理，运用计数原理探索排列、组合、二项式定理等问题。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内容包括：两个基本计数原理、排列与组合、二项式定理。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（1）两个基本计数原理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通过实例，了解分类加法计数原理、分步乘法计数原理及其意义。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（2）排列与组合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通过实例，理解排列、组合的概念，能利用计数原理推导排列数公式、组合数公式。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（3）二项式定理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能用多项式运算法则和计数原理证明二项式定理，会用二项式定理解决与二项展开式有关的简单问题。</w:t>
      </w:r>
    </w:p>
    <w:p>
      <w:pPr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szCs w:val="21"/>
        </w:rPr>
        <w:t>一．学习目标</w:t>
      </w:r>
    </w:p>
    <w:p>
      <w:pPr>
        <w:spacing w:line="300" w:lineRule="auto"/>
        <w:ind w:firstLine="315" w:firstLineChars="150"/>
        <w:rPr>
          <w:rFonts w:ascii="宋体" w:hAnsi="宋体" w:eastAsia="宋体" w:cs="Times New Roman"/>
          <w:bCs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>1.理解分类计数原理与分步计数原理,培养学生的归纳概括能力.</w:t>
      </w:r>
    </w:p>
    <w:p>
      <w:pPr>
        <w:ind w:firstLine="315" w:firstLineChars="150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>2.会利用两个原理分析和解决一些简单的应用问题.</w:t>
      </w:r>
    </w:p>
    <w:p>
      <w:pPr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重点：</w:t>
      </w:r>
      <w:r>
        <w:rPr>
          <w:rFonts w:hint="eastAsia" w:ascii="宋体" w:hAnsi="宋体" w:eastAsia="宋体" w:cs="Times New Roman"/>
          <w:szCs w:val="21"/>
        </w:rPr>
        <w:t xml:space="preserve">分类计数原理(加法原理)与分步计数原理(乘法原理) 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7305" cy="2730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难点：</w:t>
      </w:r>
      <w:r>
        <w:rPr>
          <w:rFonts w:hint="eastAsia" w:ascii="宋体" w:hAnsi="宋体" w:eastAsia="宋体" w:cs="Times New Roman"/>
          <w:szCs w:val="21"/>
        </w:rPr>
        <w:t>分类计数原理(加法原理)与分步计数原理(乘法原理)的准确理解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7305" cy="2730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二．课前自学</w:t>
      </w:r>
    </w:p>
    <w:p>
      <w:pPr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</w:rPr>
        <w:t>思考下面的几个问题：</w:t>
      </w:r>
    </w:p>
    <w:p>
      <w:pPr>
        <w:ind w:left="735" w:hanging="735" w:hangingChars="350"/>
        <w:rPr>
          <w:rFonts w:ascii="宋体" w:hAnsi="宋体" w:eastAsia="宋体" w:cs="Times New Roman"/>
          <w:szCs w:val="21"/>
        </w:rPr>
      </w:pPr>
      <w:bookmarkStart w:id="8" w:name="_GoBack"/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4628515</wp:posOffset>
            </wp:positionH>
            <wp:positionV relativeFrom="paragraph">
              <wp:posOffset>326390</wp:posOffset>
            </wp:positionV>
            <wp:extent cx="1399540" cy="962025"/>
            <wp:effectExtent l="0" t="0" r="10160" b="9525"/>
            <wp:wrapTight wrapText="bothSides">
              <wp:wrapPolygon>
                <wp:start x="0" y="0"/>
                <wp:lineTo x="0" y="21386"/>
                <wp:lineTo x="21169" y="21386"/>
                <wp:lineTo x="21169" y="0"/>
                <wp:lineTo x="0" y="0"/>
              </wp:wrapPolygon>
            </wp:wrapTight>
            <wp:docPr id="48" name="图片 48" descr="60222t10-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60222t10-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3" b="16411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8"/>
      <w:r>
        <w:rPr>
          <w:rFonts w:hint="eastAsia" w:ascii="宋体" w:hAnsi="宋体" w:eastAsia="宋体" w:cs="Times New Roman"/>
          <w:szCs w:val="24"/>
        </w:rPr>
        <w:t>问题1．从甲地到乙地，可以乘火车，也可以乘汽车，一天中火车有3班，汽车有2班，那么一天中，乘坐这些交通工具从甲地到乙地共有多少种方法？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问题2.</w:t>
      </w:r>
      <w:r>
        <w:rPr>
          <w:rFonts w:hint="eastAsia" w:ascii="宋体" w:hAnsi="宋体" w:eastAsia="宋体" w:cs="Times New Roman"/>
          <w:color w:val="000000"/>
          <w:szCs w:val="21"/>
        </w:rPr>
        <w:t>从甲地到乙地，要从甲地先乘火车到丙地，再于次日从丙地乘汽车到乙地，一天中，火车有3班，汽车有2班，那么两天中，从甲地到乙地共有多少种不同的走法？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</w:p>
    <w:p>
      <w:pPr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分类计数原理(加法原理)：</w:t>
      </w:r>
    </w:p>
    <w:p>
      <w:pPr>
        <w:ind w:firstLine="420" w:firstLineChars="200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1"/>
        </w:rPr>
        <w:t>做一件事情，完成它可以有n类办法，在第一类办法中有</w:t>
      </w:r>
      <w:r>
        <w:rPr>
          <w:rFonts w:ascii="宋体" w:hAnsi="宋体" w:eastAsia="宋体" w:cs="Times New Roman"/>
          <w:color w:val="000000"/>
          <w:position w:val="-10"/>
          <w:szCs w:val="21"/>
        </w:rPr>
        <w:object>
          <v:shape id="_x0000_i1025" o:spt="75" type="#_x0000_t75" style="height:17.5pt;width: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>种不同的方法，在第二类办法中有</w:t>
      </w:r>
      <w:r>
        <w:rPr>
          <w:rFonts w:ascii="宋体" w:hAnsi="宋体" w:eastAsia="宋体" w:cs="Times New Roman"/>
          <w:color w:val="000000"/>
          <w:position w:val="-10"/>
          <w:szCs w:val="21"/>
        </w:rPr>
        <w:object>
          <v:shape id="_x0000_i1026" o:spt="75" type="#_x0000_t75" style="height:17.5pt;width:15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>种不同的方法，……，在第n类办法中有</w:t>
      </w:r>
      <w:r>
        <w:rPr>
          <w:rFonts w:ascii="宋体" w:hAnsi="宋体" w:eastAsia="宋体" w:cs="Times New Roman"/>
          <w:color w:val="000000"/>
          <w:position w:val="-12"/>
          <w:szCs w:val="21"/>
        </w:rPr>
        <w:object>
          <v:shape id="_x0000_i1027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>种不同的方法</w:t>
      </w:r>
      <w:r>
        <w:rPr>
          <w:rFonts w:ascii="Times New Roman" w:hAnsi="Times New Roman" w:eastAsia="宋体" w:cs="Times New Roman"/>
          <w:color w:val="000000"/>
          <w:szCs w:val="24"/>
        </w:rPr>
        <w:drawing>
          <wp:inline distT="0" distB="0" distL="0" distR="0">
            <wp:extent cx="27305" cy="2730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color w:val="000000"/>
          <w:szCs w:val="21"/>
        </w:rPr>
        <w:t>那么完成这件事共有</w:t>
      </w:r>
      <w:r>
        <w:rPr>
          <w:rFonts w:ascii="Times New Roman" w:hAnsi="Times New Roman" w:eastAsia="宋体" w:cs="Times New Roman"/>
          <w:color w:val="000000"/>
          <w:position w:val="-12"/>
          <w:szCs w:val="21"/>
          <w:u w:val="single"/>
        </w:rPr>
        <w:object>
          <v:shape id="_x0000_i1028" o:spt="75" type="#_x0000_t75" style="height:18pt;width:10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>种不同的方法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.</w:t>
      </w:r>
    </w:p>
    <w:p>
      <w:pPr>
        <w:rPr>
          <w:rFonts w:ascii="宋体" w:hAnsi="宋体" w:eastAsia="宋体" w:cs="Times New Roman"/>
          <w:color w:val="0000FF"/>
          <w:szCs w:val="21"/>
        </w:rPr>
      </w:pPr>
    </w:p>
    <w:p>
      <w:pPr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分步计数原理(乘法原理)：</w:t>
      </w:r>
    </w:p>
    <w:p>
      <w:pPr>
        <w:ind w:firstLine="525" w:firstLineChars="2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做一件事情，完成它需要分成n个步骤，做第一步有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29" o:spt="75" type="#_x0000_t75" style="height:17.5pt;width: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种不同的方法，做第二步有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30" o:spt="75" type="#_x0000_t75" style="height:17.5pt;width:15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种不同的方法，……，做第n步有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031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种不同的方法，那么完成这件事有</w:t>
      </w:r>
      <w:r>
        <w:rPr>
          <w:rFonts w:ascii="Times New Roman" w:hAnsi="Times New Roman" w:eastAsia="宋体" w:cs="Times New Roman"/>
          <w:position w:val="-12"/>
          <w:szCs w:val="21"/>
          <w:u w:val="single"/>
        </w:rPr>
        <w:object>
          <v:shape id="_x0000_i1032" o:spt="75" type="#_x0000_t75" style="height:18pt;width:104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种不同的方法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7305" cy="2730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Times New Roman"/>
          <w:color w:val="000000"/>
          <w:szCs w:val="21"/>
        </w:rPr>
      </w:pPr>
    </w:p>
    <w:p>
      <w:pPr>
        <w:ind w:firstLine="315" w:firstLineChars="15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注：两个基本原理的区别：一个与分类有关，一个与分步有关；加法原理是“分类完成”，乘法原理是“分步完成”</w:t>
      </w:r>
      <w:r>
        <w:rPr>
          <w:rFonts w:ascii="Times New Roman" w:hAnsi="Times New Roman" w:eastAsia="宋体" w:cs="Times New Roman"/>
          <w:color w:val="000000"/>
          <w:szCs w:val="24"/>
        </w:rPr>
        <w:drawing>
          <wp:inline distT="0" distB="0" distL="0" distR="0">
            <wp:extent cx="27305" cy="2730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Times New Roman"/>
          <w:b/>
          <w:color w:val="000000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Cs w:val="21"/>
        </w:rPr>
        <w:t>三．问题探究</w:t>
      </w:r>
    </w:p>
    <w:p>
      <w:pPr>
        <w:spacing w:line="0" w:lineRule="atLeast"/>
        <w:rPr>
          <w:rFonts w:eastAsia="黑体"/>
          <w:sz w:val="24"/>
        </w:rPr>
      </w:pPr>
      <w:r>
        <w:rPr>
          <w:rFonts w:hint="eastAsia" w:ascii="宋体" w:hAnsi="宋体" w:eastAsia="宋体" w:cs="Times New Roman"/>
          <w:b/>
          <w:color w:val="000000"/>
          <w:szCs w:val="21"/>
        </w:rPr>
        <w:t>例1</w:t>
      </w:r>
      <w:r>
        <w:rPr>
          <w:rFonts w:hint="eastAsia" w:ascii="宋体" w:hAnsi="宋体" w:eastAsia="宋体" w:cs="Times New Roman"/>
          <w:szCs w:val="21"/>
        </w:rPr>
        <w:t>选择性必修第二册P54 例1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ind w:firstLine="315" w:firstLineChars="150"/>
        <w:rPr>
          <w:rFonts w:ascii="宋体" w:hAnsi="宋体" w:eastAsia="宋体" w:cs="Times New Roman"/>
          <w:szCs w:val="21"/>
        </w:rPr>
      </w:pPr>
    </w:p>
    <w:p>
      <w:pPr>
        <w:spacing w:line="0" w:lineRule="atLeast"/>
        <w:rPr>
          <w:rFonts w:eastAsia="黑体"/>
          <w:sz w:val="24"/>
        </w:rPr>
      </w:pPr>
      <w:r>
        <w:rPr>
          <w:rFonts w:hint="eastAsia" w:ascii="宋体" w:hAnsi="宋体" w:eastAsia="宋体" w:cs="Times New Roman"/>
          <w:szCs w:val="21"/>
        </w:rPr>
        <w:t>例2选择性必修第二册P55 例2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</w:p>
    <w:p>
      <w:pPr>
        <w:spacing w:line="0" w:lineRule="atLeast"/>
        <w:rPr>
          <w:rFonts w:eastAsia="黑体"/>
          <w:sz w:val="24"/>
        </w:rPr>
      </w:pPr>
      <w:r>
        <w:rPr>
          <w:rFonts w:hint="eastAsia" w:ascii="宋体" w:hAnsi="宋体" w:eastAsia="宋体" w:cs="Times New Roman"/>
          <w:szCs w:val="21"/>
        </w:rPr>
        <w:t>例3选择性必修第二册P55 例3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</w:p>
    <w:p>
      <w:pPr>
        <w:spacing w:line="0" w:lineRule="atLeast"/>
        <w:rPr>
          <w:rFonts w:eastAsia="黑体"/>
          <w:sz w:val="24"/>
        </w:rPr>
      </w:pPr>
      <w:r>
        <w:rPr>
          <w:rFonts w:hint="eastAsia" w:ascii="宋体" w:hAnsi="宋体" w:eastAsia="宋体" w:cs="Times New Roman"/>
          <w:bCs/>
          <w:szCs w:val="24"/>
        </w:rPr>
        <w:t>例4</w:t>
      </w:r>
      <w:r>
        <w:rPr>
          <w:rFonts w:hint="eastAsia" w:ascii="宋体" w:hAnsi="宋体" w:eastAsia="宋体" w:cs="Times New Roman"/>
          <w:szCs w:val="21"/>
        </w:rPr>
        <w:t>选择性必修第二册P55例4</w:t>
      </w:r>
    </w:p>
    <w:p>
      <w:pPr>
        <w:spacing w:line="30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outlineLvl w:val="1"/>
        <w:rPr>
          <w:rFonts w:eastAsia="黑体"/>
          <w:sz w:val="24"/>
        </w:rPr>
      </w:pPr>
      <w:r>
        <w:rPr>
          <w:rFonts w:eastAsia="黑体"/>
          <w:sz w:val="24"/>
        </w:rPr>
        <w:t>四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eastAsia="黑体"/>
          <w:sz w:val="24"/>
        </w:rPr>
        <w:t>反馈</w:t>
      </w:r>
      <w:r>
        <w:rPr>
          <w:rFonts w:hint="eastAsia" w:eastAsia="黑体"/>
          <w:sz w:val="24"/>
        </w:rPr>
        <w:t>练习：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1.选择性必修第二册P56练习5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2. 选择性必修第二册P56练习6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Cs w:val="21"/>
        </w:rPr>
        <w:t>3</w:t>
      </w:r>
      <w:r>
        <w:rPr>
          <w:rFonts w:hint="eastAsia" w:ascii="宋体" w:hAnsi="宋体" w:eastAsia="宋体" w:cs="Times New Roman"/>
          <w:szCs w:val="21"/>
        </w:rPr>
        <w:t>．书架的第1层放有4本不同的计算机书，第2层放有3本不同的文艺书，第3层放有2本不同的体育书，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（1）从书架上任取1本书，有多少种不同的取法？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（2）从书架的第1、2、3层各取1本书，有多少种不同的取法？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ind w:firstLine="315" w:firstLineChars="150"/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4．要从甲、乙、丙3名工人中选出2名分别上日班和晚班，有多少种不同的选法？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5．甲厂生产的收音机外壳形状有3种，颜色有4种，乙厂生产的收音机外壳形状有4种，颜色有5种，这两厂生产的收音机仅从外壳的形状和颜色看，共有所少种不同的品种？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eastAsia="黑体"/>
          <w:sz w:val="24"/>
        </w:rPr>
        <w:t>五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eastAsia="黑体"/>
          <w:sz w:val="24"/>
        </w:rPr>
        <w:t>课堂小结：</w:t>
      </w:r>
    </w:p>
    <w:p>
      <w:pPr>
        <w:jc w:val="center"/>
        <w:outlineLvl w:val="1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jc w:val="center"/>
        <w:outlineLvl w:val="1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jc w:val="center"/>
        <w:outlineLvl w:val="1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>
      <w:pPr>
        <w:jc w:val="center"/>
        <w:outlineLvl w:val="1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jc w:val="center"/>
        <w:outlineLvl w:val="1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jc w:val="center"/>
        <w:outlineLvl w:val="1"/>
        <w:rPr>
          <w:rFonts w:ascii="宋体" w:hAnsi="宋体" w:eastAsia="宋体" w:cs="Times New Roman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2022-03-11T06:40:50Z</dcterms:created>
  <dc:creator>Administrator</dc:creator>
  <cp:lastModifiedBy>冯杰</cp:lastModifiedBy>
  <dcterms:modified xsi:type="dcterms:W3CDTF">2022-03-11T06:41:05Z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6181A98C131C4C36A338C2C7B0E81777</vt:lpwstr>
  </property>
</Properties>
</file>