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0178" w14:textId="77777777" w:rsidR="00571C4F" w:rsidRDefault="00571C4F" w:rsidP="00571C4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江苏省仪征中学2023—2024学年度第二学期高二地理提升练习</w:t>
      </w:r>
    </w:p>
    <w:p w14:paraId="75670FAA" w14:textId="77777777" w:rsidR="00571C4F" w:rsidRDefault="00571C4F" w:rsidP="00571C4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DD0DA02" w14:textId="6936039E" w:rsidR="00571C4F" w:rsidRPr="0090461F" w:rsidRDefault="00571C4F" w:rsidP="00571C4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4B3495"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 w:rsidR="004B3495">
        <w:rPr>
          <w:rFonts w:ascii="楷体" w:eastAsia="楷体" w:hAnsi="楷体" w:cs="楷体"/>
          <w:bCs/>
          <w:sz w:val="24"/>
        </w:rPr>
        <w:t>1</w:t>
      </w:r>
      <w:r w:rsidR="00F049A6">
        <w:rPr>
          <w:rFonts w:ascii="楷体" w:eastAsia="楷体" w:hAnsi="楷体" w:cs="楷体" w:hint="eastAsia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1DDF225A" w14:textId="4EA73D1C" w:rsidR="00571C4F" w:rsidRDefault="00571C4F" w:rsidP="00D50DB1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77C6586D" w14:textId="77777777" w:rsidR="002142CC" w:rsidRDefault="002142CC" w:rsidP="002142CC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乌蒙山片区位于云贵高原和四川盆地结合部，地形以山地高原为主，人地矛盾突出，是国家新阶段14个“整村脱贫”的主战场之一。下图示意乌蒙山片区贫困村分布。据此完成下面小题。</w:t>
      </w:r>
    </w:p>
    <w:p w14:paraId="0F3B4DA7" w14:textId="77777777" w:rsidR="002142CC" w:rsidRDefault="002142CC" w:rsidP="002142CC">
      <w:pPr>
        <w:shd w:val="clear" w:color="auto" w:fill="FFFFFF"/>
        <w:jc w:val="center"/>
        <w:textAlignment w:val="center"/>
      </w:pPr>
      <w:r>
        <w:rPr>
          <w:noProof/>
        </w:rPr>
        <w:drawing>
          <wp:inline distT="0" distB="0" distL="114300" distR="114300" wp14:anchorId="1C682072" wp14:editId="61B16451">
            <wp:extent cx="3724275" cy="2595245"/>
            <wp:effectExtent l="0" t="0" r="9525" b="1460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C37A" w14:textId="77777777" w:rsidR="002142CC" w:rsidRDefault="002142CC" w:rsidP="002142CC">
      <w:pPr>
        <w:shd w:val="clear" w:color="auto" w:fill="FFFFFF"/>
        <w:jc w:val="left"/>
        <w:textAlignment w:val="center"/>
      </w:pPr>
      <w:r>
        <w:t>1</w:t>
      </w:r>
      <w:r>
        <w:t>．乌蒙山片区贫困村分布特点是</w:t>
      </w:r>
    </w:p>
    <w:p w14:paraId="443E07EC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．中部较多，东西较少</w:t>
      </w:r>
      <w:r>
        <w:tab/>
        <w:t>B</w:t>
      </w:r>
      <w:r>
        <w:t>．四川较多，云贵较少</w:t>
      </w:r>
    </w:p>
    <w:p w14:paraId="1AC2B217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．西南最多，东北最少</w:t>
      </w:r>
      <w:r>
        <w:tab/>
        <w:t>D</w:t>
      </w:r>
      <w:r>
        <w:t>．总体分散，局部集中</w:t>
      </w:r>
    </w:p>
    <w:p w14:paraId="3A36EF87" w14:textId="77777777" w:rsidR="002142CC" w:rsidRDefault="002142CC" w:rsidP="002142CC">
      <w:pPr>
        <w:shd w:val="clear" w:color="auto" w:fill="FFFFFF"/>
        <w:jc w:val="left"/>
        <w:textAlignment w:val="center"/>
      </w:pPr>
      <w:r>
        <w:t>2</w:t>
      </w:r>
      <w:r>
        <w:t>．推测乌蒙山片区贫困的最主要因素最可能是</w:t>
      </w:r>
    </w:p>
    <w:p w14:paraId="688FD958" w14:textId="77777777" w:rsidR="002142CC" w:rsidRDefault="002142CC" w:rsidP="002142CC">
      <w:pPr>
        <w:shd w:val="clear" w:color="auto" w:fill="FFFFFF"/>
        <w:jc w:val="left"/>
        <w:textAlignment w:val="center"/>
      </w:pPr>
      <w:r>
        <w:t>①</w:t>
      </w:r>
      <w:r>
        <w:t>人口</w:t>
      </w:r>
      <w:r>
        <w:rPr>
          <w:rFonts w:ascii="Times New Roman" w:eastAsia="Times New Roman" w:hAnsi="Times New Roman"/>
          <w:kern w:val="0"/>
          <w:sz w:val="24"/>
        </w:rPr>
        <w:t>     </w:t>
      </w:r>
      <w:r>
        <w:t>②</w:t>
      </w:r>
      <w:r>
        <w:t>科技</w:t>
      </w:r>
      <w:r>
        <w:rPr>
          <w:rFonts w:ascii="Times New Roman" w:eastAsia="Times New Roman" w:hAnsi="Times New Roman"/>
          <w:kern w:val="0"/>
          <w:sz w:val="24"/>
        </w:rPr>
        <w:t>    </w:t>
      </w:r>
      <w:r>
        <w:t>③</w:t>
      </w:r>
      <w:r>
        <w:t>地形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④</w:t>
      </w:r>
      <w:r>
        <w:t>气候</w:t>
      </w:r>
    </w:p>
    <w:p w14:paraId="7191F3DC" w14:textId="77777777" w:rsidR="002142CC" w:rsidRDefault="002142CC" w:rsidP="002142CC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14:paraId="07453889" w14:textId="77777777" w:rsidR="002142CC" w:rsidRDefault="002142CC" w:rsidP="002142CC">
      <w:pPr>
        <w:shd w:val="clear" w:color="auto" w:fill="FFFFFF"/>
        <w:jc w:val="left"/>
        <w:textAlignment w:val="center"/>
      </w:pPr>
      <w:r>
        <w:t>3</w:t>
      </w:r>
      <w:r>
        <w:t>．目前，乌蒙山片区要实现</w:t>
      </w:r>
      <w:r>
        <w:t>“</w:t>
      </w:r>
      <w:r>
        <w:t>整村脱贫</w:t>
      </w:r>
      <w:r>
        <w:t>”</w:t>
      </w:r>
      <w:r>
        <w:t>最可取的措施是</w:t>
      </w:r>
    </w:p>
    <w:p w14:paraId="05968BC2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．完善交通，外出务工</w:t>
      </w:r>
      <w:r>
        <w:tab/>
        <w:t>B</w:t>
      </w:r>
      <w:r>
        <w:t>．打造产业，增加就业</w:t>
      </w:r>
    </w:p>
    <w:p w14:paraId="7B7C367D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．发展教育，提高素质</w:t>
      </w:r>
      <w:r>
        <w:tab/>
        <w:t>D</w:t>
      </w:r>
      <w:r>
        <w:t>．补贴资金，异地搬迁</w:t>
      </w:r>
    </w:p>
    <w:p w14:paraId="67434F45" w14:textId="77777777" w:rsidR="002142CC" w:rsidRDefault="002142CC" w:rsidP="002142CC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公路自然区划是指根据全国各地气候、水文、地质、地形等条件对公路工程的影响而划分的地理区域。下图为我国公路自然区划图。据此完成下面小题。</w:t>
      </w:r>
    </w:p>
    <w:p w14:paraId="1C44FFA2" w14:textId="77777777" w:rsidR="002142CC" w:rsidRDefault="002142CC" w:rsidP="002142CC">
      <w:pPr>
        <w:shd w:val="clear" w:color="auto" w:fill="FFFFFF"/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6D626C63" wp14:editId="73E5008E">
            <wp:extent cx="2317750" cy="1838325"/>
            <wp:effectExtent l="0" t="0" r="6350" b="9525"/>
            <wp:docPr id="100005" name="图片 100005" descr="@@@6a6d3ca3-7278-46ee-8a08-b9abd2154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6a6d3ca3-7278-46ee-8a08-b9abd21544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9D1B" w14:textId="77777777" w:rsidR="002142CC" w:rsidRDefault="002142CC" w:rsidP="002142CC">
      <w:pPr>
        <w:shd w:val="clear" w:color="auto" w:fill="FFFFFF"/>
        <w:jc w:val="left"/>
        <w:textAlignment w:val="center"/>
      </w:pPr>
      <w:r>
        <w:t>4</w:t>
      </w:r>
      <w:r>
        <w:t>．图中各区域地理特征的叙述，不正确的是（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580AD193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</w:t>
      </w:r>
      <w:r>
        <w:t>①</w:t>
      </w:r>
      <w:r>
        <w:t>地区人口密度小</w:t>
      </w:r>
      <w:r>
        <w:tab/>
        <w:t>B</w:t>
      </w:r>
      <w:r>
        <w:t>．</w:t>
      </w:r>
      <w:r>
        <w:t>③</w:t>
      </w:r>
      <w:r>
        <w:t>地区气温日较差较大</w:t>
      </w:r>
    </w:p>
    <w:p w14:paraId="3216DA28" w14:textId="77777777" w:rsidR="002142CC" w:rsidRDefault="002142CC" w:rsidP="002142CC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</w:t>
      </w:r>
      <w:r>
        <w:t>④</w:t>
      </w:r>
      <w:r>
        <w:t>地区有冻土分布</w:t>
      </w:r>
      <w:r>
        <w:tab/>
        <w:t>D</w:t>
      </w:r>
      <w:r>
        <w:t>．</w:t>
      </w:r>
      <w:r>
        <w:t>⑦</w:t>
      </w:r>
      <w:r>
        <w:t>地区以红壤为主，肥力较低</w:t>
      </w:r>
    </w:p>
    <w:p w14:paraId="31BBFDA2" w14:textId="77777777" w:rsidR="002142CC" w:rsidRDefault="002142CC" w:rsidP="002142CC">
      <w:pPr>
        <w:shd w:val="clear" w:color="auto" w:fill="FFFFFF"/>
        <w:jc w:val="left"/>
        <w:textAlignment w:val="center"/>
      </w:pPr>
      <w:r>
        <w:t>5</w:t>
      </w:r>
      <w:r>
        <w:t>．下列我国四个公路自然区域中，公路修建每公里造价最高的是（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13FE062C" w14:textId="77777777" w:rsidR="002142CC" w:rsidRDefault="002142CC" w:rsidP="002142CC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</w:t>
      </w:r>
      <w:r>
        <w:t>②</w:t>
      </w:r>
      <w:r>
        <w:tab/>
        <w:t>B</w:t>
      </w:r>
      <w:r>
        <w:t>．</w:t>
      </w:r>
      <w:r>
        <w:t>⑤</w:t>
      </w:r>
      <w:r>
        <w:tab/>
        <w:t>C</w:t>
      </w:r>
      <w:r>
        <w:t>．</w:t>
      </w:r>
      <w:r>
        <w:t>⑥</w:t>
      </w:r>
      <w:r>
        <w:tab/>
        <w:t>D</w:t>
      </w:r>
      <w:r>
        <w:t>．</w:t>
      </w:r>
      <w:r>
        <w:t>⑦</w:t>
      </w:r>
    </w:p>
    <w:p w14:paraId="133F830E" w14:textId="77777777" w:rsidR="002142CC" w:rsidRDefault="002142CC" w:rsidP="002142CC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lastRenderedPageBreak/>
        <w:t>下图示意工业化、城市化与城市集聚效应的关系，读图完成下列小题。</w:t>
      </w:r>
    </w:p>
    <w:p w14:paraId="069364FD" w14:textId="77777777" w:rsidR="002142CC" w:rsidRDefault="002142CC" w:rsidP="002142CC">
      <w:pPr>
        <w:shd w:val="clear" w:color="auto" w:fill="FFFFFF"/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33534BB0" wp14:editId="067C77E0">
            <wp:extent cx="3054350" cy="1745343"/>
            <wp:effectExtent l="0" t="0" r="0" b="7620"/>
            <wp:docPr id="100007" name="图片 100007" descr="@@@e374acbc9c7147208b46749177627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374acbc9c7147208b467491776275a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480" cy="174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5FA87" w14:textId="77777777" w:rsidR="002142CC" w:rsidRDefault="002142CC" w:rsidP="002142CC">
      <w:pPr>
        <w:shd w:val="clear" w:color="auto" w:fill="FFFFFF"/>
        <w:jc w:val="left"/>
        <w:textAlignment w:val="center"/>
      </w:pPr>
      <w:r>
        <w:t>6</w:t>
      </w:r>
      <w:r>
        <w:t>．据图分析，下列判断正确的是（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17B8E4DD" w14:textId="77777777" w:rsidR="002142CC" w:rsidRDefault="002142CC" w:rsidP="002142CC">
      <w:pPr>
        <w:shd w:val="clear" w:color="auto" w:fill="FFFFFF"/>
        <w:ind w:left="300"/>
        <w:jc w:val="left"/>
        <w:textAlignment w:val="center"/>
      </w:pPr>
      <w:r>
        <w:t>A</w:t>
      </w:r>
      <w:r>
        <w:t>．伴随工业化水平的提高，城市集聚效应增强</w:t>
      </w:r>
    </w:p>
    <w:p w14:paraId="2B30A144" w14:textId="77777777" w:rsidR="002142CC" w:rsidRDefault="002142CC" w:rsidP="002142CC">
      <w:pPr>
        <w:shd w:val="clear" w:color="auto" w:fill="FFFFFF"/>
        <w:ind w:left="300"/>
        <w:jc w:val="left"/>
        <w:textAlignment w:val="center"/>
      </w:pPr>
      <w:r>
        <w:t>B</w:t>
      </w:r>
      <w:r>
        <w:t>．都市圈的形成增强了城市集聚效应</w:t>
      </w:r>
    </w:p>
    <w:p w14:paraId="03A78346" w14:textId="77777777" w:rsidR="002142CC" w:rsidRDefault="002142CC" w:rsidP="002142CC">
      <w:pPr>
        <w:shd w:val="clear" w:color="auto" w:fill="FFFFFF"/>
        <w:ind w:left="300"/>
        <w:jc w:val="left"/>
        <w:textAlignment w:val="center"/>
      </w:pPr>
      <w:r>
        <w:t>C</w:t>
      </w:r>
      <w:r>
        <w:t>．大城市郊区化和逆城市化导致城市集聚效应减弱</w:t>
      </w:r>
    </w:p>
    <w:p w14:paraId="4C63D88A" w14:textId="77777777" w:rsidR="002142CC" w:rsidRDefault="002142CC" w:rsidP="002142CC">
      <w:pPr>
        <w:shd w:val="clear" w:color="auto" w:fill="FFFFFF"/>
        <w:ind w:left="300"/>
        <w:jc w:val="left"/>
        <w:textAlignment w:val="center"/>
      </w:pPr>
      <w:r>
        <w:t>D</w:t>
      </w:r>
      <w:r>
        <w:t>．第三产业比重超过第二产业时，人口由大城市向小城市迁移</w:t>
      </w:r>
    </w:p>
    <w:p w14:paraId="2D77043F" w14:textId="77777777" w:rsidR="002142CC" w:rsidRDefault="002142CC" w:rsidP="002142CC">
      <w:pPr>
        <w:shd w:val="clear" w:color="auto" w:fill="FFFFFF"/>
        <w:jc w:val="left"/>
        <w:textAlignment w:val="center"/>
      </w:pPr>
      <w:r>
        <w:t>7</w:t>
      </w:r>
      <w:r>
        <w:t>．大城市为进一步改善城市大气环境，可采取的措施有（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49EA9DC2" w14:textId="77777777" w:rsidR="002142CC" w:rsidRDefault="002142CC" w:rsidP="002142CC">
      <w:pPr>
        <w:shd w:val="clear" w:color="auto" w:fill="FFFFFF"/>
        <w:jc w:val="left"/>
        <w:textAlignment w:val="center"/>
      </w:pPr>
      <w:r>
        <w:t>①</w:t>
      </w:r>
      <w:r>
        <w:t>植树种草，大力发展城市绿化</w:t>
      </w:r>
    </w:p>
    <w:p w14:paraId="48B2F025" w14:textId="77777777" w:rsidR="002142CC" w:rsidRDefault="002142CC" w:rsidP="002142CC">
      <w:pPr>
        <w:shd w:val="clear" w:color="auto" w:fill="FFFFFF"/>
        <w:jc w:val="left"/>
        <w:textAlignment w:val="center"/>
      </w:pPr>
      <w:r>
        <w:t>②</w:t>
      </w:r>
      <w:r>
        <w:t>整治城区河流，减少污水排放</w:t>
      </w:r>
    </w:p>
    <w:p w14:paraId="13B39F06" w14:textId="77777777" w:rsidR="002142CC" w:rsidRDefault="002142CC" w:rsidP="002142CC">
      <w:pPr>
        <w:shd w:val="clear" w:color="auto" w:fill="FFFFFF"/>
        <w:jc w:val="left"/>
        <w:textAlignment w:val="center"/>
      </w:pPr>
      <w:r>
        <w:t>③</w:t>
      </w:r>
      <w:r>
        <w:t>实行垃圾分类，化废为宝，综合利用</w:t>
      </w:r>
      <w:r>
        <w:t xml:space="preserve"> </w:t>
      </w:r>
    </w:p>
    <w:p w14:paraId="6CE86C03" w14:textId="77777777" w:rsidR="002142CC" w:rsidRDefault="002142CC" w:rsidP="002142CC">
      <w:pPr>
        <w:shd w:val="clear" w:color="auto" w:fill="FFFFFF"/>
        <w:jc w:val="left"/>
        <w:textAlignment w:val="center"/>
      </w:pPr>
      <w:r>
        <w:t>④</w:t>
      </w:r>
      <w:r>
        <w:t>使用无铅汽油，逐步淘汰燃油助动车</w:t>
      </w:r>
    </w:p>
    <w:p w14:paraId="2B84B031" w14:textId="77777777" w:rsidR="002142CC" w:rsidRDefault="002142CC" w:rsidP="002142CC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14:paraId="2D741D94" w14:textId="77777777" w:rsidR="00707245" w:rsidRDefault="00707245" w:rsidP="00707245">
      <w:pPr>
        <w:ind w:firstLine="420"/>
        <w:jc w:val="left"/>
        <w:textAlignment w:val="center"/>
      </w:pPr>
    </w:p>
    <w:p w14:paraId="193E4503" w14:textId="7F8C689C" w:rsidR="002142CC" w:rsidRDefault="002142CC" w:rsidP="002142CC">
      <w:pPr>
        <w:shd w:val="clear" w:color="auto" w:fill="FFFFFF"/>
        <w:jc w:val="left"/>
        <w:textAlignment w:val="center"/>
      </w:pPr>
      <w:r>
        <w:t>8</w:t>
      </w:r>
      <w:r>
        <w:t>．阅读图文材料，完成下列题目。</w:t>
      </w:r>
    </w:p>
    <w:p w14:paraId="04EA492D" w14:textId="77777777" w:rsidR="002142CC" w:rsidRDefault="002142CC" w:rsidP="002142CC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材料一:磷矿石是生产磷肥及磷酸盐的原料，是一种非可再生资源。我国磷矿资源丰富，已探明储量仅次于摩洛哥，位居世界第二。我国磷矿石44%依靠小矿山获取，矿石品位低，资源浪费严重。</w:t>
      </w:r>
    </w:p>
    <w:p w14:paraId="2B0608F5" w14:textId="77777777" w:rsidR="002142CC" w:rsidRDefault="002142CC" w:rsidP="002142CC">
      <w:pPr>
        <w:shd w:val="clear" w:color="auto" w:fill="FFFFFF"/>
        <w:ind w:firstLine="42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EC7A5" wp14:editId="1EA58BE7">
            <wp:simplePos x="0" y="0"/>
            <wp:positionH relativeFrom="column">
              <wp:posOffset>3610610</wp:posOffset>
            </wp:positionH>
            <wp:positionV relativeFrom="paragraph">
              <wp:posOffset>43180</wp:posOffset>
            </wp:positionV>
            <wp:extent cx="2533650" cy="2101850"/>
            <wp:effectExtent l="0" t="0" r="0" b="0"/>
            <wp:wrapSquare wrapText="bothSides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 w:cs="楷体"/>
        </w:rPr>
        <w:t>材料二:下图为我国磷矿基地分布图。</w:t>
      </w:r>
    </w:p>
    <w:p w14:paraId="21926F08" w14:textId="77777777" w:rsidR="002142CC" w:rsidRDefault="002142CC" w:rsidP="002142CC">
      <w:pPr>
        <w:shd w:val="clear" w:color="auto" w:fill="FFFFFF"/>
        <w:jc w:val="center"/>
        <w:textAlignment w:val="center"/>
      </w:pPr>
    </w:p>
    <w:p w14:paraId="09BA3916" w14:textId="77777777" w:rsidR="002142CC" w:rsidRDefault="002142CC" w:rsidP="002142CC">
      <w:pPr>
        <w:shd w:val="clear" w:color="auto" w:fill="FFFFFF"/>
        <w:jc w:val="left"/>
        <w:textAlignment w:val="center"/>
      </w:pPr>
      <w:r>
        <w:t>（</w:t>
      </w:r>
      <w:r>
        <w:t>1</w:t>
      </w:r>
      <w:r>
        <w:t>）简述中国磷矿产地的分布特点。</w:t>
      </w:r>
    </w:p>
    <w:p w14:paraId="482CB6CA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766D4D41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4B1640FC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200981B6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1B24BCD7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5A39A9B4" w14:textId="77777777" w:rsidR="002142CC" w:rsidRDefault="002142CC" w:rsidP="002142CC">
      <w:pPr>
        <w:shd w:val="clear" w:color="auto" w:fill="FFFFFF"/>
        <w:jc w:val="left"/>
        <w:textAlignment w:val="center"/>
      </w:pPr>
      <w:r>
        <w:t>（</w:t>
      </w:r>
      <w:r>
        <w:t>2</w:t>
      </w:r>
      <w:r>
        <w:t>）简述目前我国磷矿石开采过程中存在的问题。</w:t>
      </w:r>
    </w:p>
    <w:p w14:paraId="7130383A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61EA011B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584A9D2E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53498BC5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27881E02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69394259" w14:textId="77777777" w:rsidR="002142CC" w:rsidRDefault="002142CC" w:rsidP="002142CC">
      <w:pPr>
        <w:shd w:val="clear" w:color="auto" w:fill="FFFFFF"/>
        <w:jc w:val="left"/>
        <w:textAlignment w:val="center"/>
      </w:pPr>
      <w:r>
        <w:t>（</w:t>
      </w:r>
      <w:r>
        <w:t>3</w:t>
      </w:r>
      <w:r>
        <w:t>）请为我国磷矿产业今后的发展提出合理建议。</w:t>
      </w:r>
    </w:p>
    <w:p w14:paraId="54B32C7E" w14:textId="77777777" w:rsidR="002142CC" w:rsidRDefault="002142CC" w:rsidP="002142CC">
      <w:pPr>
        <w:shd w:val="clear" w:color="auto" w:fill="FFFFFF"/>
        <w:jc w:val="left"/>
        <w:textAlignment w:val="center"/>
      </w:pPr>
    </w:p>
    <w:p w14:paraId="162351DC" w14:textId="77777777" w:rsidR="002142CC" w:rsidRPr="002142CC" w:rsidRDefault="002142CC" w:rsidP="00707245">
      <w:pPr>
        <w:ind w:firstLine="420"/>
        <w:jc w:val="left"/>
        <w:textAlignment w:val="center"/>
        <w:rPr>
          <w:color w:val="000000"/>
        </w:rPr>
      </w:pPr>
    </w:p>
    <w:p w14:paraId="340B8002" w14:textId="77777777" w:rsidR="00707245" w:rsidRPr="00707245" w:rsidRDefault="00707245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</w:p>
    <w:sectPr w:rsidR="00707245" w:rsidRPr="00707245" w:rsidSect="002D5C0D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D788" w14:textId="77777777" w:rsidR="002D5C0D" w:rsidRDefault="002D5C0D" w:rsidP="0039470E">
      <w:r>
        <w:separator/>
      </w:r>
    </w:p>
  </w:endnote>
  <w:endnote w:type="continuationSeparator" w:id="0">
    <w:p w14:paraId="1326AD0D" w14:textId="77777777" w:rsidR="002D5C0D" w:rsidRDefault="002D5C0D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0E0F" w14:textId="77777777" w:rsidR="002D5C0D" w:rsidRDefault="002D5C0D" w:rsidP="0039470E">
      <w:r>
        <w:separator/>
      </w:r>
    </w:p>
  </w:footnote>
  <w:footnote w:type="continuationSeparator" w:id="0">
    <w:p w14:paraId="2FF7B91D" w14:textId="77777777" w:rsidR="002D5C0D" w:rsidRDefault="002D5C0D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  <w:num w:numId="2" w16cid:durableId="1725182416">
    <w:abstractNumId w:val="2"/>
  </w:num>
  <w:num w:numId="3" w16cid:durableId="1886136046">
    <w:abstractNumId w:val="3"/>
  </w:num>
  <w:num w:numId="4" w16cid:durableId="167819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B1876"/>
    <w:rsid w:val="002142CC"/>
    <w:rsid w:val="002342B1"/>
    <w:rsid w:val="002348BA"/>
    <w:rsid w:val="00252739"/>
    <w:rsid w:val="00293D12"/>
    <w:rsid w:val="002B305D"/>
    <w:rsid w:val="002B4E80"/>
    <w:rsid w:val="002D5C0D"/>
    <w:rsid w:val="002E61FA"/>
    <w:rsid w:val="00306D76"/>
    <w:rsid w:val="00354770"/>
    <w:rsid w:val="003812A9"/>
    <w:rsid w:val="0039470E"/>
    <w:rsid w:val="00460370"/>
    <w:rsid w:val="004771DF"/>
    <w:rsid w:val="004B3495"/>
    <w:rsid w:val="00517C84"/>
    <w:rsid w:val="00544607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07245"/>
    <w:rsid w:val="00742206"/>
    <w:rsid w:val="007B0C30"/>
    <w:rsid w:val="007C0C76"/>
    <w:rsid w:val="007D4CA0"/>
    <w:rsid w:val="00892441"/>
    <w:rsid w:val="008A409C"/>
    <w:rsid w:val="008D79EC"/>
    <w:rsid w:val="00936BA3"/>
    <w:rsid w:val="00945CD0"/>
    <w:rsid w:val="0098333E"/>
    <w:rsid w:val="009B209C"/>
    <w:rsid w:val="009B744B"/>
    <w:rsid w:val="009E3ACB"/>
    <w:rsid w:val="009F3131"/>
    <w:rsid w:val="00A11F77"/>
    <w:rsid w:val="00A51E10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92A1F"/>
    <w:rsid w:val="00CB61CB"/>
    <w:rsid w:val="00CD73D9"/>
    <w:rsid w:val="00D024A4"/>
    <w:rsid w:val="00D50DB1"/>
    <w:rsid w:val="00D538C6"/>
    <w:rsid w:val="00DD37C8"/>
    <w:rsid w:val="00DD4878"/>
    <w:rsid w:val="00DE49BC"/>
    <w:rsid w:val="00E2335F"/>
    <w:rsid w:val="00E96272"/>
    <w:rsid w:val="00EC1612"/>
    <w:rsid w:val="00EE5705"/>
    <w:rsid w:val="00EF1997"/>
    <w:rsid w:val="00F049A6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43</cp:revision>
  <dcterms:created xsi:type="dcterms:W3CDTF">2023-04-06T00:56:00Z</dcterms:created>
  <dcterms:modified xsi:type="dcterms:W3CDTF">2024-04-12T02:07:00Z</dcterms:modified>
</cp:coreProperties>
</file>