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022B" w14:textId="5B21121B" w:rsidR="00BE5447" w:rsidRDefault="00BE5447" w:rsidP="00BE5447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2015DD27" w14:textId="77777777" w:rsidR="00BE5447" w:rsidRDefault="00BE5447" w:rsidP="00BE5447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1D1D71F" w14:textId="202D1AB0" w:rsidR="00BE5447" w:rsidRPr="0090461F" w:rsidRDefault="00BE5447" w:rsidP="00BE5447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3A3CB885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5C14B19D" w14:textId="66DF06E1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下图为世界某区域范围图。据此完成1</w:t>
      </w:r>
      <w:r>
        <w:rPr>
          <w:rFonts w:ascii="楷体_GB2312" w:eastAsia="楷体_GB2312" w:hAnsi="宋体" w:hint="eastAsia"/>
          <w:color w:val="000000"/>
          <w:kern w:val="0"/>
        </w:rPr>
        <w:t>-</w:t>
      </w:r>
      <w:r>
        <w:rPr>
          <w:rFonts w:ascii="楷体_GB2312" w:eastAsia="楷体_GB2312" w:hAnsi="宋体"/>
          <w:color w:val="000000"/>
          <w:kern w:val="0"/>
        </w:rPr>
        <w:t>2题。</w:t>
      </w:r>
      <w:r w:rsidR="00B74CF1">
        <w:rPr>
          <w:rFonts w:ascii="楷体_GB2312" w:eastAsia="楷体_GB2312" w:hAnsi="宋体" w:hint="eastAsia"/>
          <w:color w:val="000000"/>
          <w:kern w:val="0"/>
        </w:rPr>
        <w:t xml:space="preserve"> </w:t>
      </w:r>
    </w:p>
    <w:p w14:paraId="20EEAAE1" w14:textId="73E6CFC5" w:rsidR="00BE5447" w:rsidRDefault="00BE5447" w:rsidP="00BE5447">
      <w:pPr>
        <w:pStyle w:val="17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40BC8B76" wp14:editId="39C273F2">
            <wp:extent cx="1886585" cy="1722755"/>
            <wp:effectExtent l="0" t="0" r="0" b="0"/>
            <wp:docPr id="1426240758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" t="2428" r="3056" b="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4137" w14:textId="37D61028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 ①③两地附近是世界典型季风区，该地区（   ）</w:t>
      </w:r>
    </w:p>
    <w:p w14:paraId="46B8E61F" w14:textId="77777777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夏季东南季风性质暖热，湿润</w:t>
      </w:r>
      <w:r>
        <w:rPr>
          <w:rFonts w:ascii="宋体" w:hAnsi="宋体" w:hint="eastAsia"/>
          <w:kern w:val="0"/>
          <w:szCs w:val="21"/>
        </w:rPr>
        <w:t xml:space="preserve">        </w:t>
      </w:r>
      <w:r>
        <w:rPr>
          <w:rFonts w:ascii="宋体" w:hAnsi="宋体"/>
          <w:kern w:val="0"/>
          <w:szCs w:val="21"/>
        </w:rPr>
        <w:t>B. 冬季风形成主要与气压带风带季节移动有关</w:t>
      </w:r>
    </w:p>
    <w:p w14:paraId="3E6118F1" w14:textId="77777777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夏季风如来得迟、退得早，易产生洪涝灾害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D. 冬季风势力弱于夏季风</w:t>
      </w:r>
    </w:p>
    <w:p w14:paraId="2E069BAF" w14:textId="0E2DF2F4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 当④地附近盛行图示风向时（   ）</w:t>
      </w:r>
    </w:p>
    <w:p w14:paraId="4E8F6303" w14:textId="77777777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①地高温多雨，进入雨季</w:t>
      </w:r>
      <w:r>
        <w:rPr>
          <w:rFonts w:ascii="宋体" w:hAnsi="宋体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 xml:space="preserve">            </w:t>
      </w:r>
      <w:r>
        <w:rPr>
          <w:rFonts w:ascii="宋体" w:hAnsi="宋体"/>
          <w:kern w:val="0"/>
          <w:szCs w:val="21"/>
        </w:rPr>
        <w:t>B. 全球气压带风带位置偏南</w:t>
      </w:r>
    </w:p>
    <w:p w14:paraId="6DD64D24" w14:textId="77777777" w:rsidR="00BE5447" w:rsidRDefault="00BE5447" w:rsidP="00BE5447">
      <w:pPr>
        <w:pStyle w:val="17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亚洲形成蒙古——西伯利亚高压中心</w:t>
      </w:r>
      <w:r>
        <w:rPr>
          <w:rFonts w:ascii="宋体" w:hAnsi="宋体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D. ②地须注意防寒保暖</w:t>
      </w:r>
    </w:p>
    <w:p w14:paraId="0279700A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515A633A" w14:textId="372A219E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读</w:t>
      </w:r>
      <w:r>
        <w:rPr>
          <w:rFonts w:ascii="楷体_GB2312" w:eastAsia="楷体_GB2312" w:hAnsi="宋体"/>
          <w:color w:val="000000"/>
          <w:kern w:val="0"/>
        </w:rPr>
        <w:t>“</w:t>
      </w:r>
      <w:r>
        <w:rPr>
          <w:rFonts w:ascii="楷体_GB2312" w:eastAsia="楷体_GB2312" w:hAnsi="宋体"/>
          <w:color w:val="000000"/>
          <w:kern w:val="0"/>
        </w:rPr>
        <w:t>我国某城市近30年来产业结构变化示意图</w:t>
      </w:r>
      <w:r>
        <w:rPr>
          <w:rFonts w:ascii="楷体_GB2312" w:eastAsia="楷体_GB2312" w:hAnsi="宋体"/>
          <w:color w:val="000000"/>
          <w:kern w:val="0"/>
        </w:rPr>
        <w:t>”</w:t>
      </w:r>
      <w:r>
        <w:rPr>
          <w:rFonts w:ascii="楷体_GB2312" w:eastAsia="楷体_GB2312" w:hAnsi="宋体"/>
          <w:color w:val="000000"/>
          <w:kern w:val="0"/>
        </w:rPr>
        <w:t>，完成3</w:t>
      </w:r>
      <w:r>
        <w:rPr>
          <w:rFonts w:ascii="楷体_GB2312" w:eastAsia="楷体_GB2312" w:hAnsi="宋体" w:hint="eastAsia"/>
          <w:color w:val="000000"/>
          <w:kern w:val="0"/>
        </w:rPr>
        <w:t>-</w:t>
      </w:r>
      <w:r>
        <w:rPr>
          <w:rFonts w:ascii="楷体_GB2312" w:eastAsia="楷体_GB2312" w:hAnsi="宋体"/>
          <w:color w:val="000000"/>
          <w:kern w:val="0"/>
        </w:rPr>
        <w:t xml:space="preserve">4题。 </w:t>
      </w:r>
    </w:p>
    <w:p w14:paraId="139D795F" w14:textId="22EAF27F" w:rsidR="00BE5447" w:rsidRDefault="00BE5447" w:rsidP="00BE5447">
      <w:pPr>
        <w:pStyle w:val="10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1C3F0E27" wp14:editId="47DA75ED">
            <wp:extent cx="2136775" cy="1838325"/>
            <wp:effectExtent l="0" t="0" r="0" b="9525"/>
            <wp:docPr id="782899752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E810" w14:textId="69693146" w:rsidR="00BE5447" w:rsidRDefault="00BE5447" w:rsidP="00BE5447">
      <w:pPr>
        <w:pStyle w:val="1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3. 按照区域经济发展的一般规律，图中a、b、c三点所代表的时间，排序正确的是（     ）</w:t>
      </w:r>
    </w:p>
    <w:p w14:paraId="63E46A47" w14:textId="77777777" w:rsidR="00BE5447" w:rsidRDefault="00BE5447" w:rsidP="00BE5447">
      <w:pPr>
        <w:pStyle w:val="1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A. </w:t>
      </w:r>
      <w:proofErr w:type="spellStart"/>
      <w:r>
        <w:rPr>
          <w:rFonts w:ascii="宋体" w:hAnsi="宋体"/>
          <w:kern w:val="0"/>
          <w:szCs w:val="21"/>
        </w:rPr>
        <w:t>abc</w:t>
      </w:r>
      <w:proofErr w:type="spellEnd"/>
      <w:r>
        <w:rPr>
          <w:rFonts w:ascii="宋体" w:hAnsi="宋体"/>
          <w:kern w:val="0"/>
          <w:szCs w:val="21"/>
        </w:rPr>
        <w:tab/>
        <w:t>B. cab</w:t>
      </w:r>
      <w:r>
        <w:rPr>
          <w:rFonts w:ascii="宋体" w:hAnsi="宋体"/>
          <w:kern w:val="0"/>
          <w:szCs w:val="21"/>
        </w:rPr>
        <w:tab/>
        <w:t>C. cba</w:t>
      </w:r>
      <w:r>
        <w:rPr>
          <w:rFonts w:ascii="宋体" w:hAnsi="宋体"/>
          <w:kern w:val="0"/>
          <w:szCs w:val="21"/>
        </w:rPr>
        <w:tab/>
        <w:t>D. bac</w:t>
      </w:r>
    </w:p>
    <w:p w14:paraId="4CCE1609" w14:textId="6992EAF2" w:rsidR="00BE5447" w:rsidRDefault="00BE5447" w:rsidP="00BE5447">
      <w:pPr>
        <w:pStyle w:val="1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4. a时期该城市的主要工业部门最有可能是:（      ）</w:t>
      </w:r>
    </w:p>
    <w:p w14:paraId="193034DC" w14:textId="77777777" w:rsidR="00BE5447" w:rsidRDefault="00BE5447" w:rsidP="00BE5447">
      <w:pPr>
        <w:pStyle w:val="1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采矿业</w:t>
      </w:r>
      <w:r>
        <w:rPr>
          <w:rFonts w:ascii="宋体" w:hAnsi="宋体"/>
          <w:kern w:val="0"/>
          <w:szCs w:val="21"/>
        </w:rPr>
        <w:tab/>
        <w:t xml:space="preserve">B. </w:t>
      </w:r>
      <w:proofErr w:type="gramStart"/>
      <w:r>
        <w:rPr>
          <w:rFonts w:ascii="宋体" w:hAnsi="宋体"/>
          <w:kern w:val="0"/>
          <w:szCs w:val="21"/>
        </w:rPr>
        <w:t>食品工业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C.</w:t>
      </w:r>
      <w:proofErr w:type="gramEnd"/>
      <w:r>
        <w:rPr>
          <w:rFonts w:ascii="宋体" w:hAnsi="宋体"/>
          <w:kern w:val="0"/>
          <w:szCs w:val="21"/>
        </w:rPr>
        <w:t xml:space="preserve"> 汽车工业</w:t>
      </w:r>
      <w:r>
        <w:rPr>
          <w:rFonts w:ascii="宋体" w:hAnsi="宋体"/>
          <w:kern w:val="0"/>
          <w:szCs w:val="21"/>
        </w:rPr>
        <w:tab/>
        <w:t>D. 电子工业</w:t>
      </w:r>
    </w:p>
    <w:p w14:paraId="46576293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69688A60" w14:textId="05D4D3DE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图a和图b是我国某地区近二十年的土地资源利用情况。读图回答5</w:t>
      </w:r>
      <w:r>
        <w:rPr>
          <w:rFonts w:ascii="楷体_GB2312" w:eastAsia="楷体_GB2312" w:hAnsi="宋体" w:hint="eastAsia"/>
          <w:color w:val="000000"/>
          <w:kern w:val="0"/>
        </w:rPr>
        <w:t>-</w:t>
      </w:r>
      <w:r>
        <w:rPr>
          <w:rFonts w:ascii="楷体_GB2312" w:eastAsia="楷体_GB2312" w:hAnsi="宋体"/>
          <w:color w:val="000000"/>
          <w:kern w:val="0"/>
        </w:rPr>
        <w:t>7题。</w:t>
      </w:r>
    </w:p>
    <w:p w14:paraId="6A917664" w14:textId="3AA6BFD4" w:rsidR="00BE5447" w:rsidRDefault="00BE5447" w:rsidP="00BE5447">
      <w:pPr>
        <w:pStyle w:val="0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noProof/>
          <w:color w:val="000000"/>
          <w:kern w:val="0"/>
        </w:rPr>
        <w:drawing>
          <wp:inline distT="0" distB="0" distL="0" distR="0" wp14:anchorId="3A0EB14E" wp14:editId="1E77C68D">
            <wp:extent cx="2376473" cy="1588169"/>
            <wp:effectExtent l="0" t="0" r="5080" b="0"/>
            <wp:docPr id="762983192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21" cy="15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ce"/>
          <w:noProof/>
          <w:color w:val="000000"/>
          <w:kern w:val="0"/>
        </w:rPr>
        <w:drawing>
          <wp:inline distT="0" distB="0" distL="0" distR="0" wp14:anchorId="60B4CD95" wp14:editId="5CB68A98">
            <wp:extent cx="2348564" cy="1666630"/>
            <wp:effectExtent l="0" t="0" r="0" b="0"/>
            <wp:docPr id="1845941079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60" cy="16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BB48" w14:textId="6E5B8175" w:rsidR="00BE5447" w:rsidRDefault="00BE5447" w:rsidP="00BE5447">
      <w:pPr>
        <w:pStyle w:val="00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lastRenderedPageBreak/>
        <w:t xml:space="preserve">5. </w:t>
      </w:r>
      <w:r>
        <w:rPr>
          <w:rFonts w:ascii="宋体" w:hAnsi="宋体" w:cs="宋体"/>
          <w:color w:val="000000"/>
          <w:kern w:val="0"/>
        </w:rPr>
        <w:t>该地可能位于我国的(　　)</w:t>
      </w:r>
    </w:p>
    <w:p w14:paraId="3158BB02" w14:textId="77777777" w:rsidR="00BE5447" w:rsidRDefault="00BE5447" w:rsidP="00BE5447">
      <w:pPr>
        <w:pStyle w:val="00"/>
        <w:tabs>
          <w:tab w:val="left" w:pos="2438"/>
          <w:tab w:val="left" w:pos="4876"/>
          <w:tab w:val="left" w:pos="7314"/>
        </w:tabs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 xml:space="preserve">A. </w:t>
      </w:r>
      <w:r>
        <w:rPr>
          <w:rFonts w:ascii="宋体" w:hAnsi="宋体" w:cs="宋体"/>
          <w:color w:val="000000"/>
          <w:kern w:val="0"/>
        </w:rPr>
        <w:t>东北地区</w:t>
      </w:r>
      <w:r>
        <w:rPr>
          <w:rFonts w:ascii="宋体" w:hAnsi="宋体" w:cs="Times New Romance"/>
          <w:color w:val="000000"/>
          <w:kern w:val="0"/>
        </w:rPr>
        <w:tab/>
        <w:t xml:space="preserve">B. </w:t>
      </w:r>
      <w:r>
        <w:rPr>
          <w:rFonts w:ascii="宋体" w:hAnsi="宋体" w:cs="宋体"/>
          <w:color w:val="000000"/>
          <w:kern w:val="0"/>
        </w:rPr>
        <w:t>华北地区</w:t>
      </w:r>
      <w:r>
        <w:rPr>
          <w:rFonts w:ascii="宋体" w:hAnsi="宋体" w:cs="Times New Romance"/>
          <w:color w:val="000000"/>
          <w:kern w:val="0"/>
        </w:rPr>
        <w:tab/>
        <w:t xml:space="preserve">C. </w:t>
      </w:r>
      <w:r>
        <w:rPr>
          <w:rFonts w:ascii="宋体" w:hAnsi="宋体" w:cs="宋体"/>
          <w:color w:val="000000"/>
          <w:kern w:val="0"/>
        </w:rPr>
        <w:t>南方地区</w:t>
      </w:r>
      <w:r>
        <w:rPr>
          <w:rFonts w:ascii="宋体" w:hAnsi="宋体" w:cs="Times New Romance"/>
          <w:color w:val="000000"/>
          <w:kern w:val="0"/>
        </w:rPr>
        <w:tab/>
        <w:t xml:space="preserve">D. </w:t>
      </w:r>
      <w:r>
        <w:rPr>
          <w:rFonts w:ascii="宋体" w:hAnsi="宋体" w:cs="宋体"/>
          <w:color w:val="000000"/>
          <w:kern w:val="0"/>
        </w:rPr>
        <w:t>西北地区</w:t>
      </w:r>
    </w:p>
    <w:p w14:paraId="340B0D40" w14:textId="70428566" w:rsidR="00BE5447" w:rsidRDefault="00BE5447" w:rsidP="00BE5447">
      <w:pPr>
        <w:pStyle w:val="00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 xml:space="preserve">6. </w:t>
      </w:r>
      <w:r>
        <w:rPr>
          <w:rFonts w:ascii="宋体" w:hAnsi="宋体" w:cs="宋体"/>
          <w:color w:val="000000"/>
          <w:kern w:val="0"/>
        </w:rPr>
        <w:t>从图a可知，该地早期土地利用导致的生态问题是(　　)</w:t>
      </w:r>
    </w:p>
    <w:p w14:paraId="27081BB4" w14:textId="77777777" w:rsidR="00BE5447" w:rsidRDefault="00BE5447" w:rsidP="00BE5447">
      <w:pPr>
        <w:pStyle w:val="00"/>
        <w:tabs>
          <w:tab w:val="left" w:pos="2438"/>
          <w:tab w:val="left" w:pos="4876"/>
          <w:tab w:val="left" w:pos="7314"/>
        </w:tabs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 xml:space="preserve">A. </w:t>
      </w:r>
      <w:r>
        <w:rPr>
          <w:rFonts w:ascii="宋体" w:hAnsi="宋体" w:cs="宋体"/>
          <w:color w:val="000000"/>
          <w:kern w:val="0"/>
        </w:rPr>
        <w:t>土地沙漠化</w:t>
      </w:r>
      <w:r>
        <w:rPr>
          <w:rFonts w:ascii="宋体" w:hAnsi="宋体" w:cs="Times New Romance"/>
          <w:color w:val="000000"/>
          <w:kern w:val="0"/>
        </w:rPr>
        <w:tab/>
        <w:t xml:space="preserve">B. </w:t>
      </w:r>
      <w:r>
        <w:rPr>
          <w:rFonts w:ascii="宋体" w:hAnsi="宋体" w:cs="宋体"/>
          <w:color w:val="000000"/>
          <w:kern w:val="0"/>
        </w:rPr>
        <w:t>水土流失</w:t>
      </w:r>
      <w:r>
        <w:rPr>
          <w:rFonts w:ascii="宋体" w:hAnsi="宋体" w:cs="Times New Romance"/>
          <w:color w:val="000000"/>
          <w:kern w:val="0"/>
        </w:rPr>
        <w:tab/>
        <w:t xml:space="preserve">C. </w:t>
      </w:r>
      <w:r>
        <w:rPr>
          <w:rFonts w:ascii="宋体" w:hAnsi="宋体" w:cs="宋体"/>
          <w:color w:val="000000"/>
          <w:kern w:val="0"/>
        </w:rPr>
        <w:t>土地次生盐碱化</w:t>
      </w:r>
      <w:r>
        <w:rPr>
          <w:rFonts w:ascii="宋体" w:hAnsi="宋体" w:cs="Times New Romance"/>
          <w:color w:val="000000"/>
          <w:kern w:val="0"/>
        </w:rPr>
        <w:tab/>
        <w:t xml:space="preserve">D. </w:t>
      </w:r>
      <w:r>
        <w:rPr>
          <w:rFonts w:ascii="宋体" w:hAnsi="宋体" w:cs="宋体"/>
          <w:color w:val="000000"/>
          <w:kern w:val="0"/>
        </w:rPr>
        <w:t>湿地锐减</w:t>
      </w:r>
    </w:p>
    <w:p w14:paraId="7D1B9EDB" w14:textId="1F826BA0" w:rsidR="00BE5447" w:rsidRDefault="00BE5447" w:rsidP="00BE5447">
      <w:pPr>
        <w:pStyle w:val="00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 xml:space="preserve">7. </w:t>
      </w:r>
      <w:r>
        <w:rPr>
          <w:rFonts w:ascii="宋体" w:hAnsi="宋体" w:cs="宋体"/>
          <w:color w:val="000000"/>
          <w:kern w:val="0"/>
        </w:rPr>
        <w:t>该地目前农业可持续发展需要解决的土地利用方面的问题是(　　)</w:t>
      </w:r>
    </w:p>
    <w:p w14:paraId="27AA28ED" w14:textId="77777777" w:rsidR="00BE5447" w:rsidRDefault="00BE5447" w:rsidP="00BE5447">
      <w:pPr>
        <w:pStyle w:val="00"/>
        <w:tabs>
          <w:tab w:val="left" w:pos="2438"/>
          <w:tab w:val="left" w:pos="4876"/>
          <w:tab w:val="left" w:pos="7314"/>
        </w:tabs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 xml:space="preserve">A. </w:t>
      </w:r>
      <w:r>
        <w:rPr>
          <w:rFonts w:ascii="宋体" w:hAnsi="宋体" w:cs="宋体"/>
          <w:color w:val="000000"/>
          <w:kern w:val="0"/>
        </w:rPr>
        <w:t>湿地的保护</w:t>
      </w:r>
      <w:r>
        <w:rPr>
          <w:rFonts w:ascii="宋体" w:hAnsi="宋体" w:cs="Times New Romance" w:hint="eastAsia"/>
          <w:color w:val="000000"/>
          <w:kern w:val="0"/>
        </w:rPr>
        <w:t xml:space="preserve">    </w:t>
      </w:r>
      <w:r>
        <w:rPr>
          <w:rFonts w:ascii="宋体" w:hAnsi="宋体" w:cs="Times New Romance"/>
          <w:color w:val="000000"/>
          <w:kern w:val="0"/>
        </w:rPr>
        <w:t xml:space="preserve">B. </w:t>
      </w:r>
      <w:r>
        <w:rPr>
          <w:rFonts w:ascii="宋体" w:hAnsi="宋体" w:cs="宋体"/>
          <w:color w:val="000000"/>
          <w:kern w:val="0"/>
        </w:rPr>
        <w:t>红壤的改良</w:t>
      </w:r>
      <w:r>
        <w:rPr>
          <w:rFonts w:ascii="宋体" w:hAnsi="宋体" w:cs="宋体" w:hint="eastAsia"/>
          <w:color w:val="000000"/>
          <w:kern w:val="0"/>
        </w:rPr>
        <w:t xml:space="preserve">    </w:t>
      </w:r>
      <w:r>
        <w:rPr>
          <w:rFonts w:ascii="宋体" w:hAnsi="宋体" w:cs="Times New Romance"/>
          <w:color w:val="000000"/>
          <w:kern w:val="0"/>
        </w:rPr>
        <w:t xml:space="preserve">C. </w:t>
      </w:r>
      <w:r>
        <w:rPr>
          <w:rFonts w:ascii="宋体" w:hAnsi="宋体" w:cs="宋体"/>
          <w:color w:val="000000"/>
          <w:kern w:val="0"/>
        </w:rPr>
        <w:t>盐碱地的治理</w:t>
      </w:r>
      <w:r>
        <w:rPr>
          <w:rFonts w:ascii="宋体" w:hAnsi="宋体" w:cs="Times New Romance" w:hint="eastAsia"/>
          <w:color w:val="000000"/>
          <w:kern w:val="0"/>
        </w:rPr>
        <w:t xml:space="preserve">    </w:t>
      </w:r>
      <w:r>
        <w:rPr>
          <w:rFonts w:ascii="宋体" w:hAnsi="宋体" w:cs="Times New Romance"/>
          <w:color w:val="000000"/>
          <w:kern w:val="0"/>
        </w:rPr>
        <w:t xml:space="preserve">D. </w:t>
      </w:r>
      <w:r>
        <w:rPr>
          <w:rFonts w:ascii="宋体" w:hAnsi="宋体" w:cs="宋体"/>
          <w:color w:val="000000"/>
          <w:kern w:val="0"/>
        </w:rPr>
        <w:t>风沙的治理</w:t>
      </w:r>
    </w:p>
    <w:p w14:paraId="7C016831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45F0DF31" w14:textId="1B5E85C3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“</w:t>
      </w:r>
      <w:r>
        <w:rPr>
          <w:rFonts w:ascii="楷体_GB2312" w:eastAsia="楷体_GB2312" w:hAnsi="宋体"/>
          <w:color w:val="000000"/>
          <w:kern w:val="0"/>
        </w:rPr>
        <w:t>哭泣曲线</w:t>
      </w:r>
      <w:r>
        <w:rPr>
          <w:rFonts w:ascii="楷体_GB2312" w:eastAsia="楷体_GB2312" w:hAnsi="宋体"/>
          <w:color w:val="000000"/>
          <w:kern w:val="0"/>
        </w:rPr>
        <w:t>”</w:t>
      </w:r>
      <w:r>
        <w:rPr>
          <w:rFonts w:ascii="楷体_GB2312" w:eastAsia="楷体_GB2312" w:hAnsi="宋体"/>
          <w:color w:val="000000"/>
          <w:kern w:val="0"/>
        </w:rPr>
        <w:t>（下图）是指企业的制造能力强，而品牌市场能力弱，嘴角下弯，形似哭泣。中国制造业在新一轮产业升级中</w:t>
      </w:r>
      <w:r>
        <w:rPr>
          <w:rFonts w:ascii="楷体_GB2312" w:eastAsia="楷体_GB2312" w:hAnsi="宋体"/>
          <w:color w:val="000000"/>
          <w:kern w:val="0"/>
        </w:rPr>
        <w:t>“</w:t>
      </w:r>
      <w:r>
        <w:rPr>
          <w:rFonts w:ascii="楷体_GB2312" w:eastAsia="楷体_GB2312" w:hAnsi="宋体"/>
          <w:color w:val="000000"/>
          <w:kern w:val="0"/>
        </w:rPr>
        <w:t>哭泣曲线</w:t>
      </w:r>
      <w:r>
        <w:rPr>
          <w:rFonts w:ascii="楷体_GB2312" w:eastAsia="楷体_GB2312" w:hAnsi="宋体"/>
          <w:color w:val="000000"/>
          <w:kern w:val="0"/>
        </w:rPr>
        <w:t>”</w:t>
      </w:r>
      <w:r>
        <w:rPr>
          <w:rFonts w:ascii="楷体_GB2312" w:eastAsia="楷体_GB2312" w:hAnsi="宋体"/>
          <w:color w:val="000000"/>
          <w:kern w:val="0"/>
        </w:rPr>
        <w:t>已渐行渐近。据此完成8</w:t>
      </w:r>
      <w:r>
        <w:rPr>
          <w:rFonts w:ascii="楷体_GB2312" w:eastAsia="楷体_GB2312" w:hAnsi="宋体" w:hint="eastAsia"/>
          <w:color w:val="000000"/>
          <w:kern w:val="0"/>
        </w:rPr>
        <w:t>-</w:t>
      </w:r>
      <w:r>
        <w:rPr>
          <w:rFonts w:ascii="楷体_GB2312" w:eastAsia="楷体_GB2312" w:hAnsi="宋体"/>
          <w:color w:val="000000"/>
          <w:kern w:val="0"/>
        </w:rPr>
        <w:t>9题。</w:t>
      </w:r>
    </w:p>
    <w:p w14:paraId="44AF4580" w14:textId="61ADA925" w:rsidR="00BE5447" w:rsidRDefault="00BE5447" w:rsidP="00BE5447">
      <w:pPr>
        <w:pStyle w:val="3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133FBB94" wp14:editId="69F6B72E">
            <wp:extent cx="3724299" cy="1443789"/>
            <wp:effectExtent l="0" t="0" r="0" b="4445"/>
            <wp:docPr id="1013256468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40" cy="14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0C28" w14:textId="361E976E" w:rsidR="00BE5447" w:rsidRDefault="00BE5447" w:rsidP="00BE5447">
      <w:pPr>
        <w:pStyle w:val="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8. 根据“哭泣曲线”的原理，最有可能撤离中国的外资企业是</w:t>
      </w:r>
    </w:p>
    <w:p w14:paraId="0381070B" w14:textId="77777777" w:rsidR="00BE5447" w:rsidRDefault="00BE5447" w:rsidP="00BE5447">
      <w:pPr>
        <w:pStyle w:val="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汽车制造</w:t>
      </w:r>
      <w:r>
        <w:rPr>
          <w:rFonts w:ascii="宋体" w:hAnsi="宋体"/>
          <w:kern w:val="0"/>
          <w:szCs w:val="21"/>
        </w:rPr>
        <w:tab/>
        <w:t>B. 可口可乐公司</w:t>
      </w:r>
      <w:r>
        <w:rPr>
          <w:rFonts w:ascii="宋体" w:hAnsi="宋体"/>
          <w:kern w:val="0"/>
          <w:szCs w:val="21"/>
        </w:rPr>
        <w:tab/>
        <w:t>C. 服装制造</w:t>
      </w:r>
      <w:r>
        <w:rPr>
          <w:rFonts w:ascii="宋体" w:hAnsi="宋体"/>
          <w:kern w:val="0"/>
          <w:szCs w:val="21"/>
        </w:rPr>
        <w:tab/>
        <w:t>D. 飞机制造</w:t>
      </w:r>
    </w:p>
    <w:p w14:paraId="07F7E06E" w14:textId="0B3062D0" w:rsidR="00BE5447" w:rsidRDefault="00BE5447" w:rsidP="00BE5447">
      <w:pPr>
        <w:pStyle w:val="00"/>
        <w:jc w:val="left"/>
        <w:textAlignment w:val="center"/>
        <w:rPr>
          <w:rFonts w:ascii="宋体" w:hAnsi="宋体" w:cs="Times New Romance"/>
          <w:color w:val="000000"/>
          <w:kern w:val="0"/>
        </w:rPr>
      </w:pPr>
      <w:r>
        <w:rPr>
          <w:rFonts w:ascii="宋体" w:hAnsi="宋体" w:cs="Times New Romance"/>
          <w:color w:val="000000"/>
          <w:kern w:val="0"/>
        </w:rPr>
        <w:t>9. 要摆脱“哭泣曲线”的影响，中国制造企业今后发展应该采取的措施是</w:t>
      </w:r>
    </w:p>
    <w:p w14:paraId="4B698E9D" w14:textId="77777777" w:rsidR="00BE5447" w:rsidRDefault="00BE5447" w:rsidP="00BE5447">
      <w:pPr>
        <w:pStyle w:val="00"/>
        <w:jc w:val="left"/>
        <w:textAlignment w:val="center"/>
        <w:rPr>
          <w:rFonts w:ascii="宋体" w:hAnsi="宋体" w:cs="Times New Romance"/>
          <w:color w:val="000000"/>
          <w:kern w:val="0"/>
        </w:rPr>
      </w:pPr>
      <w:r>
        <w:rPr>
          <w:rFonts w:ascii="宋体" w:hAnsi="宋体" w:cs="Times New Romance" w:hint="eastAsia"/>
          <w:color w:val="000000"/>
          <w:kern w:val="0"/>
        </w:rPr>
        <w:t>A. 加强设计、研发，提高自主创新水平</w:t>
      </w:r>
      <w:r>
        <w:rPr>
          <w:rFonts w:ascii="宋体" w:hAnsi="宋体" w:cs="Times New Romance" w:hint="eastAsia"/>
          <w:color w:val="000000"/>
          <w:kern w:val="0"/>
        </w:rPr>
        <w:tab/>
        <w:t>B. 改善基础设施，依靠政府的资金、技术支持</w:t>
      </w:r>
    </w:p>
    <w:p w14:paraId="2B90EEC9" w14:textId="77777777" w:rsidR="00BE5447" w:rsidRDefault="00BE5447" w:rsidP="00BE5447">
      <w:pPr>
        <w:pStyle w:val="00"/>
        <w:jc w:val="left"/>
        <w:textAlignment w:val="center"/>
        <w:rPr>
          <w:rFonts w:ascii="宋体" w:hAnsi="宋体" w:cs="Times New Romance"/>
          <w:color w:val="000000"/>
          <w:kern w:val="0"/>
        </w:rPr>
      </w:pPr>
      <w:r>
        <w:rPr>
          <w:rFonts w:ascii="宋体" w:hAnsi="宋体" w:cs="Times New Romance" w:hint="eastAsia"/>
          <w:color w:val="000000"/>
          <w:kern w:val="0"/>
        </w:rPr>
        <w:t>C. 实行地方保护主义，保护外资企业</w:t>
      </w:r>
      <w:r>
        <w:rPr>
          <w:rFonts w:ascii="宋体" w:hAnsi="宋体" w:cs="Times New Romance" w:hint="eastAsia"/>
          <w:color w:val="000000"/>
          <w:kern w:val="0"/>
        </w:rPr>
        <w:tab/>
        <w:t>D. 降低能耗、工资和土地成本</w:t>
      </w:r>
    </w:p>
    <w:p w14:paraId="7283B937" w14:textId="77777777" w:rsidR="00BE5447" w:rsidRDefault="00BE5447" w:rsidP="00BE5447">
      <w:pPr>
        <w:textAlignment w:val="center"/>
        <w:rPr>
          <w:rFonts w:ascii="宋体" w:hAnsi="宋体"/>
          <w:kern w:val="0"/>
          <w:szCs w:val="21"/>
        </w:rPr>
      </w:pPr>
    </w:p>
    <w:p w14:paraId="1C55168F" w14:textId="600A4356" w:rsidR="00BE5447" w:rsidRDefault="00BE5447" w:rsidP="00BE5447">
      <w:pPr>
        <w:pStyle w:val="0"/>
        <w:jc w:val="left"/>
        <w:textAlignment w:val="center"/>
        <w:rPr>
          <w:rFonts w:ascii="宋体" w:hAnsi="宋体" w:cs="楷体"/>
          <w:color w:val="000000"/>
          <w:kern w:val="0"/>
          <w:szCs w:val="21"/>
        </w:rPr>
      </w:pPr>
      <w:r>
        <w:rPr>
          <w:rFonts w:ascii="宋体" w:hAnsi="宋体" w:cs="楷体"/>
          <w:color w:val="000000"/>
          <w:kern w:val="0"/>
          <w:szCs w:val="21"/>
        </w:rPr>
        <w:t>10</w:t>
      </w:r>
      <w:r>
        <w:rPr>
          <w:rFonts w:ascii="宋体" w:hAnsi="宋体" w:cs="楷体" w:hint="eastAsia"/>
          <w:color w:val="000000"/>
          <w:kern w:val="0"/>
          <w:szCs w:val="21"/>
        </w:rPr>
        <w:t>.</w:t>
      </w:r>
      <w:r>
        <w:rPr>
          <w:rFonts w:ascii="宋体" w:hAnsi="宋体" w:cs="楷体"/>
          <w:color w:val="000000"/>
          <w:kern w:val="0"/>
          <w:szCs w:val="21"/>
        </w:rPr>
        <w:t>四川省水稻种植面积一直呈现下降趋势，且水稻种植水平不高，生产方式较为传统。近年来四川省不断加强水利设施和道路的建设，为区域发展提供了有利的保障。下面</w:t>
      </w:r>
      <w:r>
        <w:rPr>
          <w:rFonts w:ascii="宋体" w:hAnsi="宋体" w:cs="楷体" w:hint="eastAsia"/>
          <w:color w:val="000000"/>
          <w:kern w:val="0"/>
          <w:szCs w:val="21"/>
        </w:rPr>
        <w:t>左图</w:t>
      </w:r>
      <w:r>
        <w:rPr>
          <w:rFonts w:ascii="宋体" w:hAnsi="宋体" w:cs="楷体"/>
          <w:color w:val="000000"/>
          <w:kern w:val="0"/>
          <w:szCs w:val="21"/>
        </w:rPr>
        <w:t>是四川省某地等高线图(比例尺1：300000)，</w:t>
      </w:r>
      <w:r>
        <w:rPr>
          <w:rFonts w:ascii="宋体" w:hAnsi="宋体" w:cs="楷体" w:hint="eastAsia"/>
          <w:color w:val="000000"/>
          <w:kern w:val="0"/>
          <w:szCs w:val="21"/>
        </w:rPr>
        <w:t>右图</w:t>
      </w:r>
      <w:r>
        <w:rPr>
          <w:rFonts w:ascii="宋体" w:hAnsi="宋体" w:cs="楷体"/>
          <w:color w:val="000000"/>
          <w:kern w:val="0"/>
          <w:szCs w:val="21"/>
        </w:rPr>
        <w:t>是在等高线图中D处拍摄到的景观图。</w:t>
      </w:r>
      <w:r>
        <w:rPr>
          <w:rFonts w:ascii="宋体" w:hAnsi="宋体" w:hint="eastAsia"/>
          <w:color w:val="000000"/>
          <w:kern w:val="0"/>
        </w:rPr>
        <w:t>（12分）</w:t>
      </w:r>
    </w:p>
    <w:p w14:paraId="074F3828" w14:textId="5A364A98" w:rsidR="00BE5447" w:rsidRDefault="00BE5447" w:rsidP="00BE5447">
      <w:pPr>
        <w:pStyle w:val="0"/>
        <w:jc w:val="center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 wp14:anchorId="0F0BC634" wp14:editId="2E7BB0B1">
            <wp:extent cx="5400040" cy="1664970"/>
            <wp:effectExtent l="0" t="0" r="0" b="0"/>
            <wp:docPr id="211484527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 b="1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FF99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（1）指出图中P和Q最适宜建水库大坝的地点，并说明原因。</w:t>
      </w:r>
      <w:r>
        <w:rPr>
          <w:rFonts w:ascii="宋体" w:hAnsi="宋体" w:hint="eastAsia"/>
          <w:color w:val="000000"/>
          <w:kern w:val="0"/>
        </w:rPr>
        <w:t>（4分）</w:t>
      </w:r>
    </w:p>
    <w:p w14:paraId="373F3260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0E7C63A5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55077174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1998580B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（2）分析图中公路选线的主要区位条件。</w:t>
      </w:r>
      <w:r>
        <w:rPr>
          <w:rFonts w:ascii="宋体" w:hAnsi="宋体" w:hint="eastAsia"/>
          <w:color w:val="000000"/>
          <w:kern w:val="0"/>
        </w:rPr>
        <w:t>（4分）</w:t>
      </w:r>
    </w:p>
    <w:p w14:paraId="04765CDD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4BD54CF9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50F6B942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242DF9C9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 w14:paraId="12D46193" w14:textId="77777777" w:rsidR="00BE5447" w:rsidRDefault="00BE5447" w:rsidP="00BE5447">
      <w:pPr>
        <w:pStyle w:val="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（3）评价等高线图中D处水稻种植的有利自然条件。</w:t>
      </w:r>
      <w:r>
        <w:rPr>
          <w:rFonts w:ascii="宋体" w:hAnsi="宋体" w:hint="eastAsia"/>
          <w:color w:val="000000"/>
          <w:kern w:val="0"/>
        </w:rPr>
        <w:t>（4分）</w:t>
      </w:r>
    </w:p>
    <w:p w14:paraId="78AFF7CD" w14:textId="77777777" w:rsidR="00BE5447" w:rsidRDefault="00BE5447" w:rsidP="00BE5447">
      <w:pPr>
        <w:jc w:val="left"/>
        <w:textAlignment w:val="center"/>
        <w:rPr>
          <w:rFonts w:ascii="宋体" w:hAnsi="宋体" w:cs="宋体"/>
          <w:szCs w:val="22"/>
        </w:rPr>
      </w:pPr>
    </w:p>
    <w:p w14:paraId="718BA631" w14:textId="4115A1FB" w:rsidR="001B1876" w:rsidRPr="00AC1BB6" w:rsidRDefault="001B1876" w:rsidP="00AC1BB6">
      <w:pPr>
        <w:shd w:val="clear" w:color="auto" w:fill="FFFFFF"/>
        <w:jc w:val="left"/>
        <w:textAlignment w:val="center"/>
        <w:rPr>
          <w:rFonts w:ascii="宋体" w:hAnsi="宋体" w:cs="宋体"/>
          <w:szCs w:val="21"/>
        </w:rPr>
      </w:pPr>
    </w:p>
    <w:sectPr w:rsidR="001B1876" w:rsidRPr="00AC1BB6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43C" w14:textId="77777777" w:rsidR="00A61AED" w:rsidRDefault="00A61AED" w:rsidP="0039470E">
      <w:r>
        <w:separator/>
      </w:r>
    </w:p>
  </w:endnote>
  <w:endnote w:type="continuationSeparator" w:id="0">
    <w:p w14:paraId="74904C92" w14:textId="77777777" w:rsidR="00A61AED" w:rsidRDefault="00A61AED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7450" w14:textId="77777777" w:rsidR="00A61AED" w:rsidRDefault="00A61AED" w:rsidP="0039470E">
      <w:r>
        <w:separator/>
      </w:r>
    </w:p>
  </w:footnote>
  <w:footnote w:type="continuationSeparator" w:id="0">
    <w:p w14:paraId="6D90E556" w14:textId="77777777" w:rsidR="00A61AED" w:rsidRDefault="00A61AED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1B1876"/>
    <w:rsid w:val="002342B1"/>
    <w:rsid w:val="00252739"/>
    <w:rsid w:val="002B305D"/>
    <w:rsid w:val="002B4E80"/>
    <w:rsid w:val="002E61FA"/>
    <w:rsid w:val="00306D76"/>
    <w:rsid w:val="0039470E"/>
    <w:rsid w:val="00460370"/>
    <w:rsid w:val="004771DF"/>
    <w:rsid w:val="00517C84"/>
    <w:rsid w:val="0055197A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5CD0"/>
    <w:rsid w:val="0098333E"/>
    <w:rsid w:val="009B744B"/>
    <w:rsid w:val="009E3ACB"/>
    <w:rsid w:val="00A11F77"/>
    <w:rsid w:val="00A61AED"/>
    <w:rsid w:val="00A65365"/>
    <w:rsid w:val="00AA4375"/>
    <w:rsid w:val="00AC1BB6"/>
    <w:rsid w:val="00AE35AD"/>
    <w:rsid w:val="00B74CF1"/>
    <w:rsid w:val="00B83D6E"/>
    <w:rsid w:val="00BE5447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28</cp:revision>
  <dcterms:created xsi:type="dcterms:W3CDTF">2023-04-06T00:56:00Z</dcterms:created>
  <dcterms:modified xsi:type="dcterms:W3CDTF">2024-01-05T01:00:00Z</dcterms:modified>
</cp:coreProperties>
</file>