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jc w:val="center"/>
        <w:rPr>
          <w:rFonts w:hint="default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2.2  自然保护区与生态安全  课时2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年5月8日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5"/>
        <w:tblpPr w:leftFromText="180" w:rightFromText="180" w:vertAnchor="text" w:horzAnchor="page" w:tblpX="952" w:tblpY="188"/>
        <w:tblOverlap w:val="never"/>
        <w:tblW w:w="506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39"/>
        <w:gridCol w:w="62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9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3510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489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结合实例，说明设立自然保护区对生态安全的意义。</w:t>
            </w:r>
          </w:p>
        </w:tc>
        <w:tc>
          <w:tcPr>
            <w:tcW w:w="3510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了解自然保护区设立的依据和意义。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2.根据实例，学会分析自然保护区对保护生态安全的作用。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66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76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三、案例：三江源自然保护区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1．三江源地区独特的生态系统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(1)三江源地区位于青藏高原东南部，是长江源区、黄河源区、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源区的总称。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(2)独特的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；独特的高寒草原—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—湿地生态系统。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2．生态功能：是我国重要的水源涵养地，素有“中华水塔”之称；是世界高海拔地区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最集中、生态最敏感的区域；地理环境具有独特性、原始性和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3．三江源地区凸显的生态问题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(1)众多湖泊、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甚至干涸，河流流量减小，三江源地区的生态服务功能减弱。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(2)由于过度放牧、乱采滥挖、盗猎等人类活动的破坏，出现了水土流失加剧、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 xml:space="preserve">严重、虫鼠猖獗、野生动物锐减等问题，当地生态环境和生物多样性受到威胁。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4．设立自然保护区后的成效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(1)措施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①提出实行最严格的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，加强山、水、林、草、湖重要生态系统的永续保护利用，维护生物多样性，筑牢国家生态安全屏障。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②采取了退牧还草、保护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、全面禁猎、禁采砂金、鼠害综合防治、实施天然林和天然牧场保护工程等一系列措施，遏制了生态环境持续恶化的趋势。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③实施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、加强基础设施建设、发展生态畜牧业和生态旅游业等措施。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(2)成效：生态服务功能逐步增强，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明显增加；独特自然本底的原真性、完整性得到保护，各类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和产草量明显增加，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逐渐减少；生物多样性得以恢复；农牧民收入和生活水平明显提高。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"E:\\2021\\同步\\地理\\地理 鲁教 选择性必修3（新教材）鲁苏云\\WORD\\左括.tif"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"E:\\2021\\同步\\地理\\地理 鲁教 选择性必修3（新教材）鲁苏云\\WORD\\左括.tif"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"E:\\2021\\同步\\地理\\地理 鲁教 选择性必修3（新教材）鲁苏云\\WORD\\左括.tif"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"I:\\王真\\2021\\同步\\看PPT\\地理 选择性必修3 鲁 苏 云\\WORD\\左括.tif"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29845" cy="105410"/>
            <wp:effectExtent l="0" t="0" r="825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4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t>思考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"E:\\2021\\同步\\地理\\地理 鲁教 选择性必修3（新教材）鲁苏云\\WORD\\右括.tif"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"E:\\2021\\同步\\地理\\地理 鲁教 选择性必修3（新教材）鲁苏云\\WORD\\右括.tif"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"E:\\2021\\同步\\地理\\地理 鲁教 选择性必修3（新教材）鲁苏云\\WORD\\右括.tif"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"I:\\王真\\2021\\同步\\看PPT\\地理 选择性必修3 鲁 苏 云\\WORD\\右括.tif"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29845" cy="105410"/>
            <wp:effectExtent l="0" t="0" r="825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　2018年底在国家督察下，秦岭自然保护区全面拆除各类违规别墅1 185栋。请对秦岭别墅拆除区的生态修复提出合理化建议。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ascii="Times New Roman" w:hAnsi="Times New Roman" w:eastAsia="黑体" w:cs="Times New Roma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"E:\\2021\\同步\\地理\\地理 鲁教 选择性必修3（新教材）鲁苏云\\WORD\\左括.TIF"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"E:\\2021\\同步\\地理\\地理 鲁教 选择性必修3（新教材）鲁苏云\\WORD\\左括.TIF"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"E:\\2021\\同步\\地理\\地理 鲁教 选择性必修3（新教材）鲁苏云\\WORD\\左括.TIF"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"I:\\王真\\2021\\同步\\看PPT\\地理 选择性必修3 鲁 苏 云\\WORD\\左括.TIF"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29845" cy="10541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4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t>拓展延伸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"E:\\2021\\同步\\地理\\地理 鲁教 选择性必修3（新教材）鲁苏云\\WORD\\右括.TIF"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"E:\\2021\\同步\\地理\\地理 鲁教 选择性必修3（新教材）鲁苏云\\WORD\\右括.TIF"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"E:\\2021\\同步\\地理\\地理 鲁教 选择性必修3（新教材）鲁苏云\\WORD\\右括.TIF"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"I:\\王真\\2021\\同步\\看PPT\\地理 选择性必修3 鲁 苏 云\\WORD\\右括.TIF"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29845" cy="105410"/>
            <wp:effectExtent l="0" t="0" r="825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　实施生态修复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4890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类型</w:t>
            </w:r>
          </w:p>
        </w:tc>
        <w:tc>
          <w:tcPr>
            <w:tcW w:w="489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途径</w:t>
            </w:r>
          </w:p>
        </w:tc>
        <w:tc>
          <w:tcPr>
            <w:tcW w:w="276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自然修复</w:t>
            </w:r>
          </w:p>
        </w:tc>
        <w:tc>
          <w:tcPr>
            <w:tcW w:w="489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主要是通过消除或减少人为干扰，使未完全崩溃的生态系统依靠自我调节能力，从退化或破坏状态中逐步恢复，维持其可更新能力</w:t>
            </w:r>
          </w:p>
        </w:tc>
        <w:tc>
          <w:tcPr>
            <w:tcW w:w="276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我国沿海及江湖实行的休渔制度、林区进行的封山育林、退化草场进行的围栏封育等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人工修复</w:t>
            </w:r>
          </w:p>
        </w:tc>
        <w:tc>
          <w:tcPr>
            <w:tcW w:w="489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主要是通过采取一定的生物、工程等措施，加快生态系统的恢复速度，或帮助丧失自我调节能力的生态系统恢复到安全水平。其中，工程治理措施见效快、成效好，是很多国家治理生态退化的主要方式</w:t>
            </w:r>
          </w:p>
        </w:tc>
        <w:tc>
          <w:tcPr>
            <w:tcW w:w="276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天然林资源保护工程、退耕还林(草)、退牧还草、矿山生态修复等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巴音布鲁克湿地发育于天山山脉中部大、小尤尔都斯盆地中。盆地内河流蜿蜒，流向区外。冬季严寒，年平均气温－4.7 ℃。巴音布鲁克湿地内有国家级天鹅自然保护区，栖息着大量的野生天鹅。湿地周围草场广阔，是传统畜牧业区。20世纪中后期，出现过度放牧现象；同时，每年都有大量的畜种群进入自然保护区，严重干扰了天鹅的生存与繁衍。下图为“巴音布鲁克地区示意图”。据此完成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～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"I:\\王真\\2021\\同步\\看PPT\\地理 选择性必修3 鲁 苏 云\\WORD\\S123.TIF"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340225" cy="2283460"/>
            <wp:effectExtent l="0" t="0" r="3175" b="25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．下列关于巴音布鲁克湿地的形成原因，叙述错误的是(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A．地下冻土发育，阻滞水分下渗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B．地势崎岖，排水不畅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C．补给水源充足，河流众多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D．气温较低，蒸发微弱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．下列对巴音布鲁克天鹅自然保护区的保护，说法正确的是(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210" w:leftChars="10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①保护湿地，严禁人类活动对天鹅栖息地的干扰和破坏②加强宣传教育，提高公众的环保意识　③合理放牧，防止草场退化，恢复天然植被　④加强对湿地的管理，禁止放牧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A．①②④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B．②③④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C．①③④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 xml:space="preserve">  D．①②③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/>
          <w:b/>
          <w:color w:val="FF0000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48260</wp:posOffset>
                </wp:positionV>
                <wp:extent cx="5486400" cy="954405"/>
                <wp:effectExtent l="4445" t="4445" r="14605" b="1270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5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6pt;margin-top:3.8pt;height:75.15pt;width:432pt;z-index:251660288;mso-width-relative:page;mso-height-relative:page;" fillcolor="#FFFFFF [3201]" filled="t" stroked="t" coordsize="21600,21600" o:gfxdata="UEsDBAoAAAAAAIdO4kAAAAAAAAAAAAAAAAAEAAAAZHJzL1BLAwQUAAAACACHTuJASx3hBdMAAAAH&#10;AQAADwAAAGRycy9kb3ducmV2LnhtbE2OwU7DMBBE70j8g7VI3KjTRCRtiFMJJCTEjTYXbm68TSLs&#10;dWS7Tfl7lhMcR/M085rd1VlxwRAnTwrWqwwEUu/NRIOC7vD6sAERkyajrSdU8I0Rdu3tTaNr4xf6&#10;wMs+DYJHKNZawZjSXEsZ+xGdjis/I3F38sHpxDEM0gS98LizMs+yUjo9ET+MesaXEfuv/dkpeCuf&#10;0yd25t0UeeGXTvbhZKNS93fr7AlEwmv6g+FXn9WhZaejP5OJwirY5gwqqEoQ3G6qgvORscdqC7Jt&#10;5H//9gdQSwMEFAAAAAgAh07iQMgGr7lZAgAAuQQAAA4AAABkcnMvZTJvRG9jLnhtbK1UzW4TMRC+&#10;I/EOlu90N21S2qibKiQKQqpopYA4O15v1sL2GNvJbnkA+gacuHDnufIcjL2b9I9DD+TgzF++mflm&#10;JheXrVZkK5yXYAo6OMopEYZDKc26oJ8/Ld6cUeIDMyVTYERBb4Wnl5PXry4aOxbHUIMqhSMIYvy4&#10;sQWtQ7DjLPO8Fpr5I7DCoLMCp1lA1a2z0rEG0bXKjvP8NGvAldYBF96jdd45aY/oXgIIVSW5mAPf&#10;aGFCh+qEYgFb8rW0nk5StVUleLiuKi8CUQXFTkN6MQnKq/hmkws2Xjtma8n7EthLSnjSk2bSYNID&#10;1JwFRjZOPoPSkjvwUIUjDjrrGkmMYBeD/Ak3y5pZkXpBqr09kO7/Hyz/uL1xRJYFPTmhxDCNE9/9&#10;vNv9+rP7/YOgDQlqrB9j3NJiZGjfQYtrs7d7NMa+28rp+I0dEfQjvbcHekUbCEfjaHh2OszRxdF3&#10;PhoO81GEye5/bZ0P7wVoEoWCOhxfYpVtr3zoQvchMZkHJcuFVCopbr2aKUe2DEe9SJ8e/VGYMqQp&#10;6OnJKE/Ij3wR+wCxUox/fY6A1SqDRUdSuuajFNpV2zO1gvIWiXLQ7Zq3fCER94r5cMMcLhcSgOcX&#10;rvGpFGAx0EuU1OC+/8se43Hm6KWkwWUtqP+2YU5Qoj4Y3IbzAZKJ252U4ejtMSruoWf10GM2egZI&#10;0gAP3fIkxvig9mLlQH/BK53GrOhihmPugoa9OAvdCeGVczGdpiDcZ8vClVlaHqHjSAxMNwEqmUYX&#10;aeq46dnDjU7D768vnsxDPUXd/+NM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LHeEF0wAAAAcB&#10;AAAPAAAAAAAAAAEAIAAAACIAAABkcnMvZG93bnJldi54bWxQSwECFAAUAAAACACHTuJAyAavuVkC&#10;AAC5BAAADgAAAAAAAAABACAAAAAi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/>
          <w:b/>
          <w:color w:val="FF0000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/>
          <w:b/>
          <w:color w:val="FF0000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/>
          <w:b/>
          <w:color w:val="FF0000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/>
          <w:b/>
          <w:color w:val="FF0000"/>
          <w:szCs w:val="21"/>
        </w:rPr>
      </w:pPr>
    </w:p>
    <w:p>
      <w:pPr>
        <w:rPr>
          <w:rFonts w:hint="eastAsia"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28"/>
          <w:szCs w:val="28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autoSpaceDE w:val="0"/>
        <w:autoSpaceDN w:val="0"/>
        <w:jc w:val="center"/>
        <w:rPr>
          <w:rFonts w:hint="default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2.2  自然保护区与生态安全  课时2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5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8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基础过关】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567690</wp:posOffset>
            </wp:positionV>
            <wp:extent cx="2752725" cy="1657350"/>
            <wp:effectExtent l="0" t="0" r="9525" b="38100"/>
            <wp:wrapTight wrapText="bothSides">
              <wp:wrapPolygon>
                <wp:start x="0" y="0"/>
                <wp:lineTo x="0" y="21352"/>
                <wp:lineTo x="21525" y="21352"/>
                <wp:lineTo x="21525" y="0"/>
                <wp:lineTo x="0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水资源紧缺隶属度(D)表示水资源安全度，根据大小划分非常危险(D≥0.65)、不安全(0.5≤D＜0.65)、临界安全(0.35≤D＜0.5)及安全(D＜0.35)4个级别。隶属度越高，说明该地区的水资源安全度越差。下图是“中国水资源紧缺隶属度分级分布(综合指标)示意图”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1．按照水资源紧缺隶属度划分，M市水资源为(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A．非常危险 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B．不安全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C．临界安全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D．安全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2．影响图中方框内水资源紧缺隶属度差异的最主要因素是(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A．降水量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B．蒸发量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C．太阳辐射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D．海拔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3．下列措施可以降低水资源紧缺隶属度的有(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①跨流域调水　②修建水库　③减轻雾霾　④节约用水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A．①②③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 B．②③④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 C．①②④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D．①③④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岩滩水电站地处广西河池地区的山区。离岩滩水电站只有90千米的南丹，是我国著名的锡、锑矿分布区。据此完成4～5题。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4．下列地质作用与该地成矿关系最密切的是(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A．风化侵蚀 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B．岩浆活动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C．固结成岩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 D．搬运沉积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5．岩滩水电站并网发电后，南丹锡锭产量增长了150%，这主要因为(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A．锡矿冶炼需要大量的淡水，岩滩水电站修建的大型水库保证了锡矿用水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B．电站库区周围的农民由于耕地减少而成为采矿工人，锡矿开采量猛增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C．锡矿冶炼属于动力指向型工业，水电站提供了廉价、充足的能源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D．水电站蓄水后，减少了当地泥石流的发生，锡矿开采有了保障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读“我国四大进口油气战略通道图”，回答6～7题。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6．四大进口油气战略通道的建设，对我国的影响是(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43815</wp:posOffset>
            </wp:positionV>
            <wp:extent cx="2705100" cy="1885950"/>
            <wp:effectExtent l="0" t="0" r="0" b="0"/>
            <wp:wrapTight wrapText="bothSides">
              <wp:wrapPolygon>
                <wp:start x="0" y="0"/>
                <wp:lineTo x="0" y="21382"/>
                <wp:lineTo x="21448" y="21382"/>
                <wp:lineTo x="21448" y="0"/>
                <wp:lineTo x="0" y="0"/>
              </wp:wrapPolygon>
            </wp:wrapTight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A．彻底改变以煤炭为主的能源消费结构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B．与交会的公路、铁路构成交通运输网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C．提高管道沿线的环境安全系数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D．提高我国能源安全保障系数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7．与中哈和中俄油气进口通道相比，由轮船运输到缅甸再经管道输送到昆明的中缅油气通道(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A．油源相对不足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B．受气象等因素影响小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C．运输连续性较差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</w:rPr>
        <w:t>D．可直达我国主要石油消费市场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能力提升】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</w:rPr>
        <w:t>在能源消费需求变化和资源流动规模变化的共同作用下，区域能源供应的平均运输距离会发生相应变化，这种变化反映了区域能源供应空间格局的基本变化特征。下图示意我国1980年和2006年矿物能源供应距离变化情况。读图，完成8～9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"E:\\2021\\同步\\地理\\地理 鲁教 选择性必修3（新教材）鲁苏云\\WORD\\S77.TIF"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选择性必修3（新教材）鲁苏云\\WORD\\S77.TIF"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选择性必修3（新教材）鲁苏云\\WORD\\S77.TIF"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"I:\\王真\\2021\\同步\\看PPT\\地理 选择性必修3 鲁 苏 云\\WORD\\S77.TIF"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637915" cy="1181100"/>
            <wp:effectExtent l="0" t="0" r="63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8．我国能源供应距离的变化，反映我国(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A．能源资源流动规模缩小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>B．原油进口规模扩大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C．国内能源自给水平提高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>D．石油已成为第一大能源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9．针对我国能源供应距离的变化，首先要解决的问题是(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A．能源消费结构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B．能源利用效率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C．能源运输安全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D．能源勘探力度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下面两图示意我国某省2004年和2014年人均粮食地域格局变化。读图，完成10～11题。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47625</wp:posOffset>
            </wp:positionV>
            <wp:extent cx="2162175" cy="1686560"/>
            <wp:effectExtent l="0" t="0" r="9525" b="46990"/>
            <wp:wrapTight wrapText="bothSides">
              <wp:wrapPolygon>
                <wp:start x="0" y="0"/>
                <wp:lineTo x="0" y="21470"/>
                <wp:lineTo x="21505" y="21470"/>
                <wp:lineTo x="21505" y="0"/>
                <wp:lineTo x="0" y="0"/>
              </wp:wrapPolygon>
            </wp:wrapTight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30480</wp:posOffset>
            </wp:positionV>
            <wp:extent cx="2076450" cy="1590675"/>
            <wp:effectExtent l="0" t="0" r="0" b="47625"/>
            <wp:wrapTight wrapText="bothSides">
              <wp:wrapPolygon>
                <wp:start x="0" y="0"/>
                <wp:lineTo x="0" y="21471"/>
                <wp:lineTo x="21402" y="21471"/>
                <wp:lineTo x="21402" y="0"/>
                <wp:lineTo x="0" y="0"/>
              </wp:wrapPolygon>
            </wp:wrapTight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10．②③④⑤地区从一般余粮区变为重要余粮区的主要原因是(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A．耕地面积大量增加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B．农业科技投入增加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C．农田水利设施完善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D．农业人口数量增加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11．⑩⑪由基本自给区和一般余粮区变为严重缺粮区的主要原因是(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A．温室效应，气候恶化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>B．外出务工，粮田荒芜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C．土壤污染，无法耕种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>D．工业化、城镇化使耕地急剧减少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粮食虚拟耕地是指粮食生产过程中占用的耕地资源，即将地区间进行的粮食交易看作是相应的耕地交易。目前我国粮食虚拟耕地流动存在“北土南运”的趋势，由于生产相同数量粮食时，粮食输出地实际占用的耕地多于粮食输入地，造成了耕地资源的利用效率降低</w:t>
      </w:r>
      <w:r>
        <w:rPr>
          <w:rFonts w:hint="eastAsia" w:hAnsi="宋体" w:eastAsia="宋体" w:cs="宋体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12．我国粮食虚拟耕地出现“北土南运”的原因是(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A．北方地区经济发展水平较高，农业机械化程度高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B．南方地区农业发展水平较低，粮食产量严重不足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C．北方地区耕地集中连片，适合大规模机械化生产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D．南方地区可用耕地面积狭小，不宜进行粮食生产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13．“北土南运”会(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A．改善北方地区生态环境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>B．提高我国农业生产效率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C．增加南方地区农民收入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>D．加快南方地区城镇化进程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14．“北土南运”会降低我国耕地粮食生产效率的主要原因是(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A．耕地资源分布不均</w:t>
      </w:r>
      <w:r>
        <w:rPr>
          <w:rFonts w:hint="eastAsia" w:hAnsi="宋体" w:eastAsia="宋体" w:cs="宋体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</w:rPr>
        <w:t>B．水热条件分布不均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</w:rPr>
        <w:t>C．农业技术的区域差异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>D．人口分布的空间差异</w:t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随着我国经济的发展以及城镇化进程的加快，我国耕地非农化现象日益严峻，这将对我国的粮食安全带来一系列问题，直接威胁我国社会的可持续发展。下图示意我国新疆地区2001～2015年耕地面积变化。据此完成15～17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"E:\\2021\\同步\\地理\\地理 鲁教 选择性必修3（新教材）鲁苏云\\WORD\\S80.TIF"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选择性必修3（新教材）鲁苏云\\WORD\\S80.TIF"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选择性必修3（新教材）鲁苏云\\WORD\\S80.TIF"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"I:\\王真\\2021\\同步\\看PPT\\地理 选择性必修3 鲁 苏 云\\WORD\\S80.TIF"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466465" cy="1390650"/>
            <wp:effectExtent l="0" t="0" r="63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15．新疆2005～2007年耕地总面积增幅较大，其原因最可能是(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A．全球气候持续变暖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B．年降水量显著增多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C．后备耕地资源开垦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D．国家土地政策调整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16．新疆2011～2015年可能出现的情况有(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A．工业发展较慢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B．城市数量剧增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C．农业条件恶化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D．人口数量增多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17．为改善新疆耕地非农化现象，可采取的措施是(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A．加大垦荒力度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B．发展集约工业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C．严控土地流转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D．积极植树造林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澳门特别行政区依靠填海造陆扩大了三分之二的土地，澳门国际机场是全球第二个、中国第一个完全由填海造陆而建成的机场，国内外通航城市58个，结束了澳门与世界不能直接通航的历史。《澳门特别行政区五年发展规划(2016～2020年)》把澳门的未来发展明确定位成“建设世界旅游休闲中心”。下图为“1987年和1996年澳门土地面积变化图”。据此完成18～19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"E:\\2021\\同步\\地理\\地理 鲁教 选择性必修3（新教材）鲁苏云\\WORD\\S81.TIF"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选择性必修3（新教材）鲁苏云\\WORD\\S81.TIF"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选择性必修3（新教材）鲁苏云\\WORD\\S81.TIF"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"I:\\王真\\2021\\同步\\看PPT\\地理 选择性必修3 鲁 苏 云\\WORD\\S81.TIF"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581400" cy="1885315"/>
            <wp:effectExtent l="0" t="0" r="0" b="6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18．以下关于澳门填海造陆的说法，正确的是(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A．建设周期短，造陆成本低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B．淤泥浅滩多，填海造陆易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C．增加湿地面积，提高生物多样性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D．解决土地紧张，促进经济发展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19．澳门国际机场的建设对澳门产生的影响不包括(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A．改善交通状况，强化与珠海的联系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B．改善投资环境，促进经济发展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C．促进优势发挥，利于产业结构调整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D．提升国际知名度，促进繁荣稳定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迪拜杰贝勒阿里人工岛以棕榈树为设计原型，跨度达15千米，增加海岸线720千米，建有65个港口泊位，是世界上最大的人工港。岛上建设有私人住宅、公寓、摩天大楼和酒店以及主题公园。下图示意“杰贝勒阿里人工港设计图”。据此完成20～22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"E:\\2021\\同步\\地理\\地理 鲁教 选择性必修3（新教材）鲁苏云\\WORD\\S82.TIF"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选择性必修3（新教材）鲁苏云\\WORD\\S82.TIF"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选择性必修3（新教材）鲁苏云\\WORD\\S82.TIF"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"I:\\王真\\2021\\同步\\看PPT\\地理 选择性必修3 鲁 苏 云\\WORD\\S82.TIF"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256915" cy="1457325"/>
            <wp:effectExtent l="0" t="0" r="635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20．棕榈树型的人工岛设计可以(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①扩展沙滩面积　②提高港口吞吐量　 ③延长海运线路④扩大国土面积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  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 xml:space="preserve">B．③④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 xml:space="preserve"> C．①③  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>D．②④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21．材料显示人工岛人居环境的特征是(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A．旅游功能突出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B．商业功能为主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C．绿化率高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D．高档住宅占比大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22．杰贝勒阿里人工港对沿海生态的影响是(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A．海洋生物种类增多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B．海洋生态环境改善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C．天然沙滩范围扩大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D．自然海流运动改变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循环农业是指运用物质循环再生原理和物质多层次利用技术，实现较少废弃物的产生和提高资源利用效率的农业生产方式。循环农业作为一种环境友好型农作方式，具有较好的社会效益、经济效益和生态效益。下图为“安徽利辛循环农业生产模式图”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"E:\\2021\\同步\\地理\\地理 鲁教 选择性必修3（新教材）鲁苏云\\WORD\\S83.TIF"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选择性必修3（新教材）鲁苏云\\WORD\\S83.TIF"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选择性必修3（新教材）鲁苏云\\WORD\\S83.TIF"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"I:\\王真\\2021\\同步\\看PPT\\地理 选择性必修3 鲁 苏 云\\WORD\\S83.TIF"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76550" cy="1952625"/>
            <wp:effectExtent l="0" t="0" r="0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23．该农业生产系统的特点(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①商品率高，受市场影响大　②专业化程度高，利于安排农事活动　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③注重资源循环利用，降低生产成本　④资金投入大，科技水平高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 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B．②④  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 xml:space="preserve">C．③④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 D．①③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24．符合图示循环农业生产模式局部流程的是(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A．沼渣→生产沼气→发电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>B．禽畜业→蚯蚓养殖→养鱼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C．秸秆→禽畜业→市场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>D．沼气→发电→市场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25．在安徽广大农村推广该循环农业生产模式，还需(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①务工人员返乡　②金融贷款助力　③公司农户对接　④政策引导支持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lang w:val="zh-CN" w:eastAsia="zh-CN"/>
        </w:rPr>
      </w:pPr>
      <w:r>
        <w:rPr>
          <w:rFonts w:hint="eastAsia" w:ascii="宋体" w:hAnsi="宋体" w:eastAsia="宋体" w:cs="宋体"/>
        </w:rPr>
        <w:t xml:space="preserve">A．①②③ 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B．②③④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 C．①②④ 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D．①③④</w:t>
      </w: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5EA2F1"/>
    <w:multiLevelType w:val="singleLevel"/>
    <w:tmpl w:val="B85EA2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559183C"/>
    <w:rsid w:val="05EF21A1"/>
    <w:rsid w:val="08853FFD"/>
    <w:rsid w:val="08932218"/>
    <w:rsid w:val="0B193079"/>
    <w:rsid w:val="0C8C0597"/>
    <w:rsid w:val="103B46AD"/>
    <w:rsid w:val="133C0BDD"/>
    <w:rsid w:val="138008DC"/>
    <w:rsid w:val="16472AE4"/>
    <w:rsid w:val="1BFC6A44"/>
    <w:rsid w:val="1EC96870"/>
    <w:rsid w:val="1EE70F67"/>
    <w:rsid w:val="20B174CF"/>
    <w:rsid w:val="20DC5095"/>
    <w:rsid w:val="23F24EDE"/>
    <w:rsid w:val="25B1747B"/>
    <w:rsid w:val="32BA1F29"/>
    <w:rsid w:val="32E27A95"/>
    <w:rsid w:val="33C333AC"/>
    <w:rsid w:val="33CB12A8"/>
    <w:rsid w:val="34C71F92"/>
    <w:rsid w:val="36617D4E"/>
    <w:rsid w:val="383D7147"/>
    <w:rsid w:val="38E54040"/>
    <w:rsid w:val="406A7AAF"/>
    <w:rsid w:val="40A33F5B"/>
    <w:rsid w:val="427A025F"/>
    <w:rsid w:val="487C053B"/>
    <w:rsid w:val="52193EB6"/>
    <w:rsid w:val="52FB3200"/>
    <w:rsid w:val="53E60CF1"/>
    <w:rsid w:val="59E6664E"/>
    <w:rsid w:val="5DEF360D"/>
    <w:rsid w:val="60E34E2E"/>
    <w:rsid w:val="61FC34FE"/>
    <w:rsid w:val="62052DB0"/>
    <w:rsid w:val="639210F8"/>
    <w:rsid w:val="64460353"/>
    <w:rsid w:val="6AB67D6A"/>
    <w:rsid w:val="73016438"/>
    <w:rsid w:val="78143B0B"/>
    <w:rsid w:val="78FB0DC0"/>
    <w:rsid w:val="7A6760BD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&#21491;&#25324;.TIF" TargetMode="External"/><Relationship Id="rId7" Type="http://schemas.openxmlformats.org/officeDocument/2006/relationships/image" Target="media/image2.png"/><Relationship Id="rId6" Type="http://schemas.openxmlformats.org/officeDocument/2006/relationships/image" Target="&#24038;&#25324;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S83.TIF" TargetMode="External"/><Relationship Id="rId27" Type="http://schemas.openxmlformats.org/officeDocument/2006/relationships/image" Target="media/image12.png"/><Relationship Id="rId26" Type="http://schemas.openxmlformats.org/officeDocument/2006/relationships/image" Target="S82.TIF" TargetMode="External"/><Relationship Id="rId25" Type="http://schemas.openxmlformats.org/officeDocument/2006/relationships/image" Target="media/image11.png"/><Relationship Id="rId24" Type="http://schemas.openxmlformats.org/officeDocument/2006/relationships/image" Target="S81.TIF" TargetMode="External"/><Relationship Id="rId23" Type="http://schemas.openxmlformats.org/officeDocument/2006/relationships/image" Target="media/image10.png"/><Relationship Id="rId22" Type="http://schemas.openxmlformats.org/officeDocument/2006/relationships/image" Target="S80.TIF" TargetMode="External"/><Relationship Id="rId21" Type="http://schemas.openxmlformats.org/officeDocument/2006/relationships/image" Target="media/image9.png"/><Relationship Id="rId20" Type="http://schemas.openxmlformats.org/officeDocument/2006/relationships/image" Target="S79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S78.TIF" TargetMode="External"/><Relationship Id="rId17" Type="http://schemas.openxmlformats.org/officeDocument/2006/relationships/image" Target="media/image7.png"/><Relationship Id="rId16" Type="http://schemas.openxmlformats.org/officeDocument/2006/relationships/image" Target="S77.TIF" TargetMode="External"/><Relationship Id="rId15" Type="http://schemas.openxmlformats.org/officeDocument/2006/relationships/image" Target="media/image6.png"/><Relationship Id="rId14" Type="http://schemas.openxmlformats.org/officeDocument/2006/relationships/image" Target="S76.TIF" TargetMode="External"/><Relationship Id="rId13" Type="http://schemas.openxmlformats.org/officeDocument/2006/relationships/image" Target="media/image5.png"/><Relationship Id="rId12" Type="http://schemas.openxmlformats.org/officeDocument/2006/relationships/image" Target="S75.TIF" TargetMode="External"/><Relationship Id="rId11" Type="http://schemas.openxmlformats.org/officeDocument/2006/relationships/image" Target="media/image4.png"/><Relationship Id="rId10" Type="http://schemas.openxmlformats.org/officeDocument/2006/relationships/image" Target="S123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4230</Words>
  <Characters>4426</Characters>
  <Lines>0</Lines>
  <Paragraphs>0</Paragraphs>
  <TotalTime>1</TotalTime>
  <ScaleCrop>false</ScaleCrop>
  <LinksUpToDate>false</LinksUpToDate>
  <CharactersWithSpaces>4975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2023-05-11T14:20:35Z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FED50A6072D84148B5561AEA5962AEE2</vt:lpwstr>
  </property>
</Properties>
</file>