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2</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rPr>
        <w:t>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autoSpaceDE w:val="0"/>
        <w:autoSpaceDN w:val="0"/>
        <w:jc w:val="center"/>
        <w:rPr>
          <w:rFonts w:hint="eastAsia" w:ascii="黑体" w:hAnsi="黑体" w:eastAsia="黑体" w:cs="黑体"/>
          <w:b/>
          <w:bCs/>
          <w:sz w:val="28"/>
          <w:szCs w:val="28"/>
          <w:u w:val="none"/>
          <w:lang w:val="en-US" w:eastAsia="zh-CN"/>
        </w:rPr>
      </w:pPr>
      <w:r>
        <w:rPr>
          <w:rFonts w:hint="eastAsia" w:ascii="黑体" w:hAnsi="黑体" w:eastAsia="黑体" w:cs="黑体"/>
          <w:b/>
          <w:bCs/>
          <w:sz w:val="28"/>
          <w:szCs w:val="28"/>
          <w:u w:val="none"/>
          <w:lang w:val="en-US" w:eastAsia="zh-CN"/>
        </w:rPr>
        <w:t xml:space="preserve">单元活动  </w:t>
      </w:r>
      <w:r>
        <w:rPr>
          <w:rFonts w:hint="eastAsia" w:ascii="黑体" w:hAnsi="黑体" w:eastAsia="黑体" w:cs="黑体"/>
          <w:b/>
          <w:bCs/>
          <w:sz w:val="28"/>
          <w:szCs w:val="28"/>
          <w:u w:val="none"/>
          <w:lang w:eastAsia="zh-CN"/>
        </w:rPr>
        <w:t>参与环境保护</w:t>
      </w:r>
      <w:r>
        <w:rPr>
          <w:rFonts w:hint="eastAsia" w:ascii="黑体" w:hAnsi="黑体" w:eastAsia="黑体" w:cs="黑体"/>
          <w:b/>
          <w:bCs/>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jc w:val="both"/>
        <w:rPr>
          <w:rFonts w:hint="default" w:ascii="楷体" w:hAnsi="楷体" w:eastAsia="楷体" w:cs="楷体"/>
          <w:b/>
          <w:bCs/>
          <w:sz w:val="24"/>
          <w:u w:val="none"/>
          <w:lang w:val="en-US" w:eastAsia="zh-CN"/>
        </w:rPr>
      </w:pPr>
      <w:r>
        <w:rPr>
          <w:rFonts w:hint="eastAsia" w:ascii="楷体" w:hAnsi="楷体" w:eastAsia="楷体" w:cs="楷体"/>
          <w:bCs/>
          <w:sz w:val="24"/>
        </w:rPr>
        <w:t>班级：__________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学号：________</w:t>
      </w:r>
      <w:r>
        <w:rPr>
          <w:rFonts w:hint="eastAsia" w:ascii="楷体" w:hAnsi="楷体" w:eastAsia="楷体" w:cs="楷体"/>
          <w:bCs/>
          <w:sz w:val="24"/>
          <w:lang w:val="en-US" w:eastAsia="zh-CN"/>
        </w:rPr>
        <w:t xml:space="preserve"> </w:t>
      </w:r>
      <w:r>
        <w:rPr>
          <w:rFonts w:hint="eastAsia" w:ascii="楷体" w:hAnsi="楷体" w:eastAsia="楷体" w:cs="楷体"/>
          <w:bCs/>
          <w:sz w:val="24"/>
        </w:rPr>
        <w:t>授课日期：</w:t>
      </w:r>
      <w:r>
        <w:rPr>
          <w:rFonts w:hint="eastAsia" w:ascii="楷体" w:hAnsi="楷体" w:eastAsia="楷体" w:cs="楷体"/>
          <w:bCs/>
          <w:sz w:val="24"/>
          <w:lang w:val="en-US" w:eastAsia="zh-CN"/>
        </w:rPr>
        <w:t>2023</w:t>
      </w:r>
      <w:r>
        <w:rPr>
          <w:rFonts w:hint="eastAsia" w:ascii="楷体" w:hAnsi="楷体" w:eastAsia="楷体" w:cs="楷体"/>
          <w:bCs/>
          <w:sz w:val="24"/>
          <w:u w:val="none"/>
          <w:lang w:val="en-US" w:eastAsia="zh-CN"/>
        </w:rPr>
        <w:t>年5月16日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b/>
        </w:rPr>
      </w:pPr>
      <w:r>
        <w:rPr>
          <w:b/>
        </w:rPr>
        <w:t>【课程标准及要求】</w:t>
      </w:r>
    </w:p>
    <w:tbl>
      <w:tblPr>
        <w:tblStyle w:val="7"/>
        <w:tblpPr w:leftFromText="180" w:rightFromText="180" w:vertAnchor="text" w:horzAnchor="page" w:tblpX="844" w:tblpY="163"/>
        <w:tblOverlap w:val="never"/>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5000" w:type="pct"/>
          </w:tcPr>
          <w:p>
            <w:pPr>
              <w:keepNext w:val="0"/>
              <w:keepLines w:val="0"/>
              <w:pageBreakBefore w:val="0"/>
              <w:widowControl w:val="0"/>
              <w:kinsoku/>
              <w:wordWrap/>
              <w:overflowPunct/>
              <w:topLinePunct w:val="0"/>
              <w:bidi w:val="0"/>
              <w:adjustRightInd/>
              <w:spacing w:line="24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000" w:type="pct"/>
            <w:vAlign w:val="top"/>
          </w:tcPr>
          <w:p>
            <w:pPr>
              <w:keepNext w:val="0"/>
              <w:keepLines w:val="0"/>
              <w:pageBreakBefore w:val="0"/>
              <w:widowControl w:val="0"/>
              <w:numPr>
                <w:ilvl w:val="0"/>
                <w:numId w:val="0"/>
              </w:numPr>
              <w:kinsoku/>
              <w:wordWrap/>
              <w:overflowPunct/>
              <w:topLinePunct w:val="0"/>
              <w:bidi w:val="0"/>
              <w:adjustRightInd/>
              <w:spacing w:line="240" w:lineRule="auto"/>
              <w:ind w:leftChars="0"/>
              <w:textAlignment w:val="auto"/>
              <w:rPr>
                <w:rFonts w:hint="eastAsia" w:ascii="宋体" w:hAnsi="宋体" w:eastAsia="宋体" w:cs="宋体"/>
                <w:sz w:val="21"/>
                <w:szCs w:val="21"/>
              </w:rPr>
            </w:pPr>
            <w:r>
              <w:rPr>
                <w:rFonts w:ascii="Times New Roman" w:hAnsi="Times New Roman" w:cs="Times New Roman"/>
              </w:rPr>
              <w:t>培养保护生态环境的观念，理解和践行</w:t>
            </w:r>
            <w:r>
              <w:rPr>
                <w:rFonts w:hAnsi="宋体" w:cs="Times New Roman"/>
              </w:rPr>
              <w:t>“</w:t>
            </w:r>
            <w:r>
              <w:rPr>
                <w:rFonts w:ascii="Times New Roman" w:hAnsi="Times New Roman" w:cs="Times New Roman"/>
              </w:rPr>
              <w:t>绿水青山就是金山银山</w:t>
            </w:r>
            <w:r>
              <w:rPr>
                <w:rFonts w:hAnsi="宋体" w:cs="Times New Roman"/>
              </w:rPr>
              <w:t>”</w:t>
            </w:r>
            <w:r>
              <w:rPr>
                <w:rFonts w:ascii="Times New Roman" w:hAnsi="Times New Roman" w:cs="Times New Roman"/>
              </w:rPr>
              <w:t>理念。</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630" w:firstLineChars="300"/>
        <w:jc w:val="left"/>
        <w:textAlignment w:val="auto"/>
        <w:rPr>
          <w:rFonts w:hint="eastAsia" w:ascii="宋体" w:hAnsi="宋体" w:eastAsia="宋体" w:cs="宋体"/>
          <w:b/>
          <w:bCs/>
          <w:sz w:val="21"/>
          <w:szCs w:val="21"/>
          <w:lang w:val="zh-CN" w:bidi="zh-CN"/>
        </w:rPr>
      </w:pPr>
      <w:r>
        <w:rPr>
          <w:rFonts w:hint="eastAsia" w:ascii="宋体" w:hAnsi="宋体" w:eastAsia="宋体" w:cs="宋体"/>
          <w:b w:val="0"/>
          <w:bCs/>
          <w:sz w:val="21"/>
          <w:szCs w:val="21"/>
          <w:lang w:eastAsia="zh-CN"/>
        </w:rPr>
        <w:t>阅读选择性必修三教材第</w:t>
      </w:r>
      <w:r>
        <w:rPr>
          <w:rFonts w:hint="eastAsia" w:ascii="宋体" w:hAnsi="宋体" w:eastAsia="宋体" w:cs="宋体"/>
          <w:b w:val="0"/>
          <w:bCs/>
          <w:sz w:val="21"/>
          <w:szCs w:val="21"/>
          <w:lang w:val="en-US" w:eastAsia="zh-CN"/>
        </w:rPr>
        <w:t>95</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103</w:t>
      </w:r>
      <w:r>
        <w:rPr>
          <w:rFonts w:hint="eastAsia" w:ascii="宋体" w:hAnsi="宋体" w:eastAsia="宋体" w:cs="宋体"/>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一、认识保护生态环境的重要性</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良好的生态环境是人类生存与发展的</w:t>
      </w:r>
      <w:r>
        <w:rPr>
          <w:rFonts w:hint="eastAsia" w:hAnsi="宋体" w:eastAsia="宋体" w:cs="宋体"/>
          <w:u w:val="single"/>
          <w:lang w:val="en-US" w:eastAsia="zh-CN"/>
        </w:rPr>
        <w:t xml:space="preserve">       </w:t>
      </w:r>
      <w:r>
        <w:rPr>
          <w:rFonts w:hint="eastAsia" w:ascii="宋体" w:hAnsi="宋体" w:eastAsia="宋体" w:cs="宋体"/>
        </w:rPr>
        <w:t>。</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二、践行“绿水青山就是金山银山”理念</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1．内涵：我们必须树立、坚持和贯彻“绿水青山就是金山银山”的理念，处理好发展与</w:t>
      </w:r>
      <w:r>
        <w:rPr>
          <w:rFonts w:hint="eastAsia" w:hAnsi="宋体" w:eastAsia="宋体" w:cs="宋体"/>
          <w:u w:val="single"/>
          <w:lang w:val="en-US" w:eastAsia="zh-CN"/>
        </w:rPr>
        <w:t xml:space="preserve">        </w:t>
      </w:r>
      <w:r>
        <w:rPr>
          <w:rFonts w:hint="eastAsia" w:ascii="宋体" w:hAnsi="宋体" w:eastAsia="宋体" w:cs="宋体"/>
        </w:rPr>
        <w:t>的关系，推动形成绿色发展方式和生活方式，坚定不移走生产发展、生活富裕、生态良好的文明发展道路。</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2．措施</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(1)坚决打赢</w:t>
      </w:r>
      <w:r>
        <w:rPr>
          <w:rFonts w:hint="eastAsia" w:hAnsi="宋体" w:eastAsia="宋体" w:cs="宋体"/>
          <w:u w:val="single"/>
          <w:lang w:val="en-US" w:eastAsia="zh-CN"/>
        </w:rPr>
        <w:t xml:space="preserve">         </w:t>
      </w:r>
      <w:r>
        <w:rPr>
          <w:rFonts w:hint="eastAsia" w:ascii="宋体" w:hAnsi="宋体" w:eastAsia="宋体" w:cs="宋体"/>
        </w:rPr>
        <w:t>，强化区域联防联控和重污染天气应对，明显改善大气环境质量。</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(2)着力打好</w:t>
      </w:r>
      <w:r>
        <w:rPr>
          <w:rFonts w:hint="eastAsia" w:hAnsi="宋体" w:eastAsia="宋体" w:cs="宋体"/>
          <w:u w:val="single"/>
          <w:lang w:val="en-US" w:eastAsia="zh-CN"/>
        </w:rPr>
        <w:t xml:space="preserve">         </w:t>
      </w:r>
      <w:r>
        <w:rPr>
          <w:rFonts w:hint="eastAsia" w:ascii="宋体" w:hAnsi="宋体" w:eastAsia="宋体" w:cs="宋体"/>
        </w:rPr>
        <w:t>，保障饮用水安全，消除城市黑臭水体，减少污染严重水体和不达标水体。</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(3)扎实推进</w:t>
      </w:r>
      <w:r>
        <w:rPr>
          <w:rFonts w:hint="eastAsia" w:hAnsi="宋体" w:eastAsia="宋体" w:cs="宋体"/>
          <w:u w:val="single"/>
          <w:lang w:val="en-US" w:eastAsia="zh-CN"/>
        </w:rPr>
        <w:t xml:space="preserve">         </w:t>
      </w:r>
      <w:r>
        <w:rPr>
          <w:rFonts w:hint="eastAsia" w:ascii="宋体" w:hAnsi="宋体" w:eastAsia="宋体" w:cs="宋体"/>
        </w:rPr>
        <w:t>，有效管控农业用地和城市建设用地土壤环境风险。</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三、参与环境保护行动</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1．意义：有效的</w:t>
      </w:r>
      <w:r>
        <w:rPr>
          <w:rFonts w:hint="eastAsia" w:hAnsi="宋体" w:eastAsia="宋体" w:cs="宋体"/>
          <w:u w:val="single"/>
          <w:lang w:val="en-US" w:eastAsia="zh-CN"/>
        </w:rPr>
        <w:t xml:space="preserve">            </w:t>
      </w:r>
      <w:r>
        <w:rPr>
          <w:rFonts w:hint="eastAsia" w:ascii="宋体" w:hAnsi="宋体" w:eastAsia="宋体" w:cs="宋体"/>
        </w:rPr>
        <w:t>可以提升公众对环境保护的关注度、认同度，其效益远远超出任何事后治理项目所能产生的环境效益。</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2．形式：参加</w:t>
      </w:r>
      <w:r>
        <w:rPr>
          <w:rFonts w:hint="eastAsia" w:hAnsi="宋体" w:eastAsia="宋体" w:cs="宋体"/>
          <w:u w:val="single"/>
          <w:lang w:val="en-US" w:eastAsia="zh-CN"/>
        </w:rPr>
        <w:t xml:space="preserve">            </w:t>
      </w:r>
      <w:r>
        <w:rPr>
          <w:rFonts w:hint="eastAsia" w:ascii="宋体" w:hAnsi="宋体" w:eastAsia="宋体" w:cs="宋体"/>
        </w:rPr>
        <w:t>等社会团体，以参与立法、项目听证、环境监督、公益诉讼、志愿者活动等方式，践行环境保护理念；从关注身边的环境状况入手，从身边的小事做起，不断增强环境保护意识，并将其转化为日常的自觉行为。</w:t>
      </w:r>
    </w:p>
    <w:p>
      <w:pPr>
        <w:pStyle w:val="3"/>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2943225</wp:posOffset>
            </wp:positionH>
            <wp:positionV relativeFrom="paragraph">
              <wp:posOffset>135890</wp:posOffset>
            </wp:positionV>
            <wp:extent cx="2622550" cy="2237105"/>
            <wp:effectExtent l="0" t="0" r="6350" b="0"/>
            <wp:wrapTight wrapText="bothSides">
              <wp:wrapPolygon>
                <wp:start x="0" y="0"/>
                <wp:lineTo x="0" y="21336"/>
                <wp:lineTo x="21495" y="21336"/>
                <wp:lineTo x="2149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r:link="rId6"/>
                    <a:stretch>
                      <a:fillRect/>
                    </a:stretch>
                  </pic:blipFill>
                  <pic:spPr>
                    <a:xfrm>
                      <a:off x="0" y="0"/>
                      <a:ext cx="2622550" cy="2237105"/>
                    </a:xfrm>
                    <a:prstGeom prst="rect">
                      <a:avLst/>
                    </a:prstGeom>
                    <a:noFill/>
                    <a:ln>
                      <a:noFill/>
                    </a:ln>
                  </pic:spPr>
                </pic:pic>
              </a:graphicData>
            </a:graphic>
          </wp:anchor>
        </w:drawing>
      </w:r>
      <w:r>
        <w:rPr>
          <w:rFonts w:hint="eastAsia" w:ascii="宋体" w:hAnsi="宋体" w:eastAsia="宋体" w:cs="宋体"/>
          <w:b/>
          <w:bCs/>
        </w:rPr>
        <w:t>探究点</w:t>
      </w:r>
      <w:r>
        <w:rPr>
          <w:rFonts w:hint="eastAsia" w:ascii="宋体" w:hAnsi="宋体" w:eastAsia="宋体" w:cs="宋体"/>
        </w:rPr>
        <w:t>　绿水青山就是金山银山</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MERGEFORMATINET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hAnsi="宋体" w:eastAsia="宋体" w:cs="宋体"/>
          <w:lang w:val="en-US" w:eastAsia="zh-CN"/>
        </w:rPr>
        <w:t xml:space="preserve">  </w:t>
      </w:r>
      <w:r>
        <w:rPr>
          <w:rFonts w:hint="eastAsia" w:ascii="宋体" w:hAnsi="宋体" w:eastAsia="宋体" w:cs="宋体"/>
        </w:rPr>
        <w:t>塞罕坝位于河北省最北部，地处内蒙古高原浑善达克沙地南缘，冬季风强劲，属半干旱区到半湿润区的过渡地带。历史上塞罕坝曾开围放垦，原始森林几乎绝迹。20世纪60年代初，内蒙古的风沙逼近北京城。为了抵御风沙南侵，1962年，塞罕坝林场正式组建。塞罕坝的条件比同纬度的大部分地方都更不适宜林木生长，树木生长缓慢。但是几十年来，塞罕坝人还是在极其恶劣的环境下建成了世界最大的人工林，创造了从荒原到林海的绿色奇迹，同时也发展了经济，诠释了“绿水青山就是金山银山”理念。下图为塞罕坝林场及周边区域示意图。</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1．[综合思维]说明塞罕坝原始森林破坏后，风沙逼近北京的原因。</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2．[区域认知]从气候的角度分析塞罕坝林场树木生长缓慢的原因。</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3．[人地协调观]简述塞罕坝生态修复后带来的生态效益。</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4．[人地协调观]请以塞罕坝生态环境的恢复对经济的影响为例，说出你对“绿水青山就是金山银山”的理解。</w:t>
      </w:r>
    </w:p>
    <w:p>
      <w:pPr>
        <w:pStyle w:val="3"/>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color w:val="auto"/>
          <w:sz w:val="21"/>
          <w:szCs w:val="21"/>
          <w:lang w:val="zh-CN" w:bidi="zh-CN"/>
        </w:rPr>
      </w:pPr>
    </w:p>
    <w:p>
      <w:pPr>
        <w:pStyle w:val="3"/>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color w:val="auto"/>
          <w:sz w:val="21"/>
          <w:szCs w:val="21"/>
          <w:lang w:val="zh-CN" w:bidi="zh-CN"/>
        </w:rPr>
      </w:pPr>
    </w:p>
    <w:p>
      <w:pPr>
        <w:pStyle w:val="3"/>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3237865</wp:posOffset>
            </wp:positionH>
            <wp:positionV relativeFrom="paragraph">
              <wp:posOffset>609600</wp:posOffset>
            </wp:positionV>
            <wp:extent cx="2365375" cy="1771015"/>
            <wp:effectExtent l="0" t="0" r="15875" b="635"/>
            <wp:wrapTight wrapText="bothSides">
              <wp:wrapPolygon>
                <wp:start x="0" y="0"/>
                <wp:lineTo x="0" y="21375"/>
                <wp:lineTo x="21397" y="21375"/>
                <wp:lineTo x="21397"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r:link="rId8"/>
                    <a:stretch>
                      <a:fillRect/>
                    </a:stretch>
                  </pic:blipFill>
                  <pic:spPr>
                    <a:xfrm>
                      <a:off x="0" y="0"/>
                      <a:ext cx="2365375" cy="1771015"/>
                    </a:xfrm>
                    <a:prstGeom prst="rect">
                      <a:avLst/>
                    </a:prstGeom>
                    <a:noFill/>
                    <a:ln>
                      <a:noFill/>
                    </a:ln>
                  </pic:spPr>
                </pic:pic>
              </a:graphicData>
            </a:graphic>
          </wp:anchor>
        </w:drawing>
      </w:r>
      <w:r>
        <w:rPr>
          <w:rFonts w:hint="eastAsia" w:ascii="宋体" w:hAnsi="宋体" w:eastAsia="宋体" w:cs="宋体"/>
        </w:rPr>
        <w:t>(2021·江苏苏州月考)安吉县位于浙江省西北部，县内森林覆盖率达72%。20世纪80年代，安吉县走“工业强县”之路，环境污染加剧。面对困境，安吉县变生态优势为经济优势，逐步探索出了一条“生态美、产业兴、百姓富”的发展路子，真正实现了从“绿水青山”向“金山银山”的转变。下图为“安吉县示意图”。据此完成1～2题。</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1．过去，安吉发展落后的主要原因是(　　)</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A．资源短缺 </w:t>
      </w:r>
      <w:r>
        <w:rPr>
          <w:rFonts w:hint="eastAsia" w:hAnsi="宋体" w:eastAsia="宋体" w:cs="宋体"/>
          <w:lang w:val="en-US" w:eastAsia="zh-CN"/>
        </w:rPr>
        <w:t xml:space="preserve">    </w:t>
      </w:r>
      <w:r>
        <w:rPr>
          <w:rFonts w:hint="eastAsia" w:ascii="宋体" w:hAnsi="宋体" w:eastAsia="宋体" w:cs="宋体"/>
        </w:rPr>
        <w:t xml:space="preserve"> B．交通不便</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C．生态脆弱 </w:t>
      </w:r>
      <w:r>
        <w:rPr>
          <w:rFonts w:hint="eastAsia" w:hAnsi="宋体" w:eastAsia="宋体" w:cs="宋体"/>
          <w:lang w:val="en-US" w:eastAsia="zh-CN"/>
        </w:rPr>
        <w:t xml:space="preserve">    </w:t>
      </w:r>
      <w:r>
        <w:rPr>
          <w:rFonts w:hint="eastAsia" w:ascii="宋体" w:hAnsi="宋体" w:eastAsia="宋体" w:cs="宋体"/>
        </w:rPr>
        <w:t xml:space="preserve"> D．灾害多发</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2．推测安吉县实现“绿水青山”向“金山银山”转变的主要途径是(　　)</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A．大力开发森林，重点发展林业</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B．利用劳动力优势，承接劳动密集型产业</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C．培育绿色产业，发展生态经济</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b/>
          <w:bCs/>
          <w:color w:val="auto"/>
          <w:sz w:val="21"/>
          <w:szCs w:val="21"/>
          <w:lang w:val="zh-CN" w:bidi="zh-CN"/>
        </w:rPr>
      </w:pPr>
      <w:r>
        <w:rPr>
          <w:rFonts w:hint="eastAsia" w:ascii="宋体" w:hAnsi="宋体" w:eastAsia="宋体" w:cs="宋体"/>
        </w:rPr>
        <w:t>D．吸引人才落户，大力发展高新技术产业</w:t>
      </w:r>
    </w:p>
    <w:p>
      <w:pPr>
        <w:keepNext w:val="0"/>
        <w:keepLines w:val="0"/>
        <w:pageBreakBefore w:val="0"/>
        <w:widowControl w:val="0"/>
        <w:tabs>
          <w:tab w:val="left" w:pos="750"/>
        </w:tabs>
        <w:kinsoku/>
        <w:wordWrap/>
        <w:overflowPunct/>
        <w:topLinePunct w:val="0"/>
        <w:autoSpaceDE/>
        <w:autoSpaceDN/>
        <w:bidi w:val="0"/>
        <w:adjustRightInd/>
        <w:spacing w:line="240" w:lineRule="auto"/>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【课堂检测】</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3360" behindDoc="1" locked="0" layoutInCell="1" allowOverlap="1">
            <wp:simplePos x="0" y="0"/>
            <wp:positionH relativeFrom="column">
              <wp:posOffset>3524250</wp:posOffset>
            </wp:positionH>
            <wp:positionV relativeFrom="paragraph">
              <wp:posOffset>558165</wp:posOffset>
            </wp:positionV>
            <wp:extent cx="1922145" cy="1723390"/>
            <wp:effectExtent l="0" t="0" r="1905" b="48260"/>
            <wp:wrapTight wrapText="bothSides">
              <wp:wrapPolygon>
                <wp:start x="0" y="0"/>
                <wp:lineTo x="0" y="21250"/>
                <wp:lineTo x="21407" y="21250"/>
                <wp:lineTo x="21407"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r:link="rId10"/>
                    <a:stretch>
                      <a:fillRect/>
                    </a:stretch>
                  </pic:blipFill>
                  <pic:spPr>
                    <a:xfrm>
                      <a:off x="0" y="0"/>
                      <a:ext cx="1922145" cy="1723390"/>
                    </a:xfrm>
                    <a:prstGeom prst="rect">
                      <a:avLst/>
                    </a:prstGeom>
                    <a:noFill/>
                    <a:ln>
                      <a:noFill/>
                    </a:ln>
                  </pic:spPr>
                </pic:pic>
              </a:graphicData>
            </a:graphic>
          </wp:anchor>
        </w:drawing>
      </w:r>
      <w:r>
        <w:rPr>
          <w:rFonts w:hint="eastAsia" w:ascii="宋体" w:hAnsi="宋体" w:eastAsia="宋体" w:cs="宋体"/>
        </w:rPr>
        <w:t>(2021·山东青岛期末)哈尼族主要聚居在红河、澜沧江沿岸和无量山、哀牢山地带。他们勤劳勇敢，善于开垦梯田。右图为“哈尼族梯田生态系统示意图”。这一生态系统被文化生态学家盛赞为江河—森林—村寨—梯田四度同构的“人与自然高度协调、可持续发展的、良性循环的生态系统”。据此回答3～4题。</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3．该生态系统中，森林的功能是(　　)</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①涵养水源、保持水土　②净化地表径流　</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③防风固沙、保护农田　④净化空气、美化环境</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 </w:t>
      </w:r>
      <w:r>
        <w:rPr>
          <w:rFonts w:hint="eastAsia" w:hAnsi="宋体" w:eastAsia="宋体" w:cs="宋体"/>
          <w:lang w:val="en-US" w:eastAsia="zh-CN"/>
        </w:rPr>
        <w:t xml:space="preserve">  </w:t>
      </w:r>
      <w:r>
        <w:rPr>
          <w:rFonts w:hint="eastAsia" w:ascii="宋体" w:hAnsi="宋体" w:eastAsia="宋体" w:cs="宋体"/>
        </w:rPr>
        <w:t xml:space="preserve"> B．②③</w:t>
      </w:r>
      <w:r>
        <w:rPr>
          <w:rFonts w:hint="eastAsia" w:hAnsi="宋体" w:eastAsia="宋体" w:cs="宋体"/>
          <w:lang w:val="en-US" w:eastAsia="zh-CN"/>
        </w:rPr>
        <w:t xml:space="preserve">    </w:t>
      </w:r>
      <w:r>
        <w:rPr>
          <w:rFonts w:hint="eastAsia" w:ascii="宋体" w:hAnsi="宋体" w:eastAsia="宋体" w:cs="宋体"/>
        </w:rPr>
        <w:t xml:space="preserve">C．③④  </w:t>
      </w:r>
      <w:r>
        <w:rPr>
          <w:rFonts w:hint="eastAsia" w:hAnsi="宋体" w:eastAsia="宋体" w:cs="宋体"/>
          <w:lang w:val="en-US" w:eastAsia="zh-CN"/>
        </w:rPr>
        <w:t xml:space="preserve">   </w:t>
      </w:r>
      <w:r>
        <w:rPr>
          <w:rFonts w:hint="eastAsia" w:ascii="宋体" w:hAnsi="宋体" w:eastAsia="宋体" w:cs="宋体"/>
        </w:rPr>
        <w:t>D．①④</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4．该生态系统中村寨都建在半山腰的梯田上方，这是因为(　　)</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A．可以减轻劳动强度</w:t>
      </w:r>
      <w:r>
        <w:rPr>
          <w:rFonts w:hint="eastAsia" w:hAnsi="宋体" w:eastAsia="宋体" w:cs="宋体"/>
          <w:lang w:val="en-US" w:eastAsia="zh-CN"/>
        </w:rPr>
        <w:t xml:space="preserve">   </w:t>
      </w:r>
      <w:r>
        <w:rPr>
          <w:rFonts w:hint="eastAsia" w:ascii="宋体" w:hAnsi="宋体" w:eastAsia="宋体" w:cs="宋体"/>
        </w:rPr>
        <w:t>B．可以避免洪涝灾害</w:t>
      </w:r>
    </w:p>
    <w:p>
      <w:pPr>
        <w:pStyle w:val="3"/>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b/>
          <w:bCs/>
          <w:color w:val="auto"/>
          <w:sz w:val="21"/>
          <w:szCs w:val="21"/>
          <w:lang w:val="zh-CN" w:bidi="zh-CN"/>
        </w:rPr>
      </w:pPr>
      <w:r>
        <w:rPr>
          <w:rFonts w:hint="eastAsia" w:ascii="宋体" w:hAnsi="宋体" w:eastAsia="宋体" w:cs="宋体"/>
        </w:rPr>
        <w:t>C．可以观赏梯田美景</w:t>
      </w:r>
      <w:r>
        <w:rPr>
          <w:rFonts w:hint="eastAsia" w:hAnsi="宋体" w:eastAsia="宋体" w:cs="宋体"/>
          <w:lang w:val="en-US" w:eastAsia="zh-CN"/>
        </w:rPr>
        <w:t xml:space="preserve">   </w:t>
      </w:r>
      <w:r>
        <w:rPr>
          <w:rFonts w:hint="eastAsia" w:ascii="宋体" w:hAnsi="宋体" w:eastAsia="宋体" w:cs="宋体"/>
        </w:rPr>
        <w:t>D．可以获得清洁的水源</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黑体" w:hAnsi="宋体" w:eastAsia="黑体"/>
          <w:b/>
          <w:sz w:val="28"/>
          <w:szCs w:val="28"/>
          <w:lang w:val="en-US" w:eastAsia="zh-CN"/>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236855</wp:posOffset>
                </wp:positionV>
                <wp:extent cx="5438140" cy="648970"/>
                <wp:effectExtent l="13970" t="13970" r="15240" b="22860"/>
                <wp:wrapNone/>
                <wp:docPr id="19" name="文本框 19"/>
                <wp:cNvGraphicFramePr/>
                <a:graphic xmlns:a="http://schemas.openxmlformats.org/drawingml/2006/main">
                  <a:graphicData uri="http://schemas.microsoft.com/office/word/2010/wordprocessingShape">
                    <wps:wsp>
                      <wps:cNvSpPr txBox="1"/>
                      <wps:spPr>
                        <a:xfrm>
                          <a:off x="0" y="0"/>
                          <a:ext cx="5438140" cy="648970"/>
                        </a:xfrm>
                        <a:prstGeom prst="rect">
                          <a:avLst/>
                        </a:prstGeom>
                        <a:solidFill>
                          <a:schemeClr val="lt1"/>
                        </a:solidFill>
                        <a:ln w="28575" cmpd="sng">
                          <a:solidFill>
                            <a:schemeClr val="accent1"/>
                          </a:solidFill>
                          <a:prstDash val="sysDot"/>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18.65pt;height:51.1pt;width:428.2pt;z-index:251660288;mso-width-relative:page;mso-height-relative:page;" fillcolor="#FFFFFF [3201]" filled="t" stroked="t" coordsize="21600,21600" o:gfxdata="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qM9IdYAAAAIAQAADwAAAAAAAAABACAAAAAiAAAAZHJzL2Rvd25yZXYu&#10;eG1sUEsBAhQAFAAAAAgAh07iQEgJo0FvAgAA4AQAAA4AAAAAAAAAAQAgAAAAJQEAAGRycy9lMm9E&#10;b2MueG1sUEsFBgAAAAAGAAYAWQEAAAYGAAAAAA==&#10;">
                <v:fill on="t" focussize="0,0"/>
                <v:stroke weight="2.25pt" color="#5B9BD5 [3204]" joinstyle="round" dashstyle="1 1"/>
                <v:imagedata o:title=""/>
                <o:lock v:ext="edit" aspectratio="f"/>
                <v:textbox>
                  <w:txbxContent>
                    <w:p>
                      <w:pPr>
                        <w:rPr>
                          <w:rFonts w:hint="eastAsia"/>
                        </w:rPr>
                      </w:pPr>
                    </w:p>
                    <w:p/>
                  </w:txbxContent>
                </v:textbox>
              </v:shape>
            </w:pict>
          </mc:Fallback>
        </mc:AlternateContent>
      </w:r>
      <w:r>
        <w:rPr>
          <w:rFonts w:hint="eastAsia" w:ascii="宋体" w:hAnsi="宋体" w:eastAsia="宋体" w:cs="宋体"/>
          <w:b/>
          <w:bCs/>
          <w:sz w:val="21"/>
          <w:szCs w:val="21"/>
          <w:lang w:val="zh-CN" w:bidi="zh-CN"/>
        </w:rPr>
        <w:t>【导悟——拓思维，建体系】</w:t>
      </w:r>
    </w:p>
    <w:p>
      <w:pPr>
        <w:keepNext w:val="0"/>
        <w:keepLines w:val="0"/>
        <w:pageBreakBefore w:val="0"/>
        <w:kinsoku/>
        <w:wordWrap/>
        <w:overflowPunct/>
        <w:topLinePunct w:val="0"/>
        <w:autoSpaceDE w:val="0"/>
        <w:autoSpaceDN w:val="0"/>
        <w:bidi w:val="0"/>
        <w:adjustRightInd/>
        <w:spacing w:line="240" w:lineRule="auto"/>
        <w:jc w:val="center"/>
        <w:textAlignment w:val="auto"/>
        <w:rPr>
          <w:rFonts w:hint="eastAsia" w:ascii="黑体" w:hAnsi="宋体" w:eastAsia="黑体"/>
          <w:b/>
          <w:sz w:val="28"/>
          <w:szCs w:val="28"/>
        </w:rPr>
      </w:pPr>
    </w:p>
    <w:p>
      <w:pPr>
        <w:keepNext w:val="0"/>
        <w:keepLines w:val="0"/>
        <w:pageBreakBefore w:val="0"/>
        <w:kinsoku/>
        <w:wordWrap/>
        <w:overflowPunct/>
        <w:topLinePunct w:val="0"/>
        <w:autoSpaceDE w:val="0"/>
        <w:autoSpaceDN w:val="0"/>
        <w:bidi w:val="0"/>
        <w:adjustRightInd/>
        <w:spacing w:line="240" w:lineRule="auto"/>
        <w:jc w:val="center"/>
        <w:textAlignment w:val="auto"/>
        <w:rPr>
          <w:rFonts w:hint="eastAsia" w:ascii="黑体" w:hAnsi="宋体" w:eastAsia="黑体"/>
          <w:b/>
          <w:sz w:val="28"/>
          <w:szCs w:val="28"/>
        </w:rPr>
      </w:pP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二</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p>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黑体" w:hAnsi="黑体" w:eastAsia="黑体" w:cs="黑体"/>
          <w:b/>
          <w:bCs/>
          <w:sz w:val="28"/>
          <w:szCs w:val="28"/>
          <w:u w:val="none"/>
          <w:lang w:val="en-US" w:eastAsia="zh-CN"/>
        </w:rPr>
      </w:pPr>
      <w:r>
        <w:rPr>
          <w:rFonts w:hint="eastAsia" w:ascii="黑体" w:hAnsi="黑体" w:eastAsia="黑体" w:cs="黑体"/>
          <w:b/>
          <w:bCs/>
          <w:sz w:val="28"/>
          <w:szCs w:val="28"/>
          <w:u w:val="none"/>
          <w:lang w:val="en-US" w:eastAsia="zh-CN"/>
        </w:rPr>
        <w:t xml:space="preserve">单元活动  </w:t>
      </w:r>
      <w:r>
        <w:rPr>
          <w:rFonts w:hint="eastAsia" w:ascii="黑体" w:hAnsi="黑体" w:eastAsia="黑体" w:cs="黑体"/>
          <w:b/>
          <w:bCs/>
          <w:sz w:val="28"/>
          <w:szCs w:val="28"/>
          <w:u w:val="none"/>
          <w:lang w:eastAsia="zh-CN"/>
        </w:rPr>
        <w:t>参与环境保护</w:t>
      </w:r>
      <w:r>
        <w:rPr>
          <w:rFonts w:hint="eastAsia" w:ascii="黑体" w:hAnsi="黑体" w:eastAsia="黑体" w:cs="黑体"/>
          <w:b/>
          <w:bCs/>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5</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16</w:t>
      </w:r>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ascii="Times New Roman" w:hAnsi="Times New Roman" w:eastAsia="楷体_GB2312" w:cs="Times New Roman"/>
        </w:rPr>
        <w:tab/>
      </w:r>
      <w:r>
        <w:rPr>
          <w:rFonts w:hint="eastAsia" w:ascii="宋体" w:hAnsi="宋体" w:eastAsia="宋体" w:cs="宋体"/>
          <w:sz w:val="21"/>
          <w:szCs w:val="21"/>
        </w:rPr>
        <w:t>十九大报告指出，必须树立和践行绿水青山就是金山银山的理念。绿水青山既要求优良的环境质量，也需要生态健康的保障。要实现绿水青山就是金山银山，必须推进绿色产品和生态服务的资产化，让绿色产品、生态产品成为生产力，使生态优势转化为经济优势。据此完成1～2题。</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1．树立和践行绿水青山就是金山银山的理念基础是(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A．经济可持续发展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B．生态可持续发展</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C．社会可持续发展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D．文化可持续发展</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2．下列人类活动中，符合“绿水青山就是金山银山”理念的是(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A．退耕还林还牧，合理利用土地资源</w:t>
      </w:r>
      <w:r>
        <w:rPr>
          <w:rFonts w:hint="eastAsia" w:hAnsi="宋体" w:eastAsia="宋体" w:cs="宋体"/>
          <w:sz w:val="21"/>
          <w:szCs w:val="21"/>
          <w:lang w:val="en-US" w:eastAsia="zh-CN"/>
        </w:rPr>
        <w:t xml:space="preserve">       </w:t>
      </w:r>
      <w:r>
        <w:rPr>
          <w:rFonts w:hint="eastAsia" w:ascii="宋体" w:hAnsi="宋体" w:eastAsia="宋体" w:cs="宋体"/>
          <w:sz w:val="21"/>
          <w:szCs w:val="21"/>
        </w:rPr>
        <w:t>B．扩大地下水开采，满足城市发展需求</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C．围湖造田，扩大农作物的种植面积</w:t>
      </w:r>
      <w:r>
        <w:rPr>
          <w:rFonts w:hint="eastAsia" w:hAnsi="宋体" w:eastAsia="宋体" w:cs="宋体"/>
          <w:sz w:val="21"/>
          <w:szCs w:val="21"/>
          <w:lang w:val="en-US" w:eastAsia="zh-CN"/>
        </w:rPr>
        <w:t xml:space="preserve">       </w:t>
      </w:r>
      <w:r>
        <w:rPr>
          <w:rFonts w:hint="eastAsia" w:ascii="宋体" w:hAnsi="宋体" w:eastAsia="宋体" w:cs="宋体"/>
          <w:sz w:val="21"/>
          <w:szCs w:val="21"/>
        </w:rPr>
        <w:t>D．全面关停重化工业，大力治理环境污染</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2021年3月27日，公众环保活动“地球一小时”通过线上线下与全国公众连接互动，共同许下“相约2030：万象更新，回归自然”的十年环保承诺。国内多个城市分别举办了形式各异的线下活动，让公众有更多机会参与到守护地球的行动中。据此回答3～4题。</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3．该活动的主旨是(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A．节约用电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B．观察星空</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C．宣传环保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D．纪念爱迪生</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4．为了使环境保护的内容成为人们的自觉行动，下列行为中最具广泛意义的是(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A．开展广泛的国际合作</w:t>
      </w:r>
      <w:r>
        <w:rPr>
          <w:rFonts w:hint="eastAsia" w:hAnsi="宋体" w:eastAsia="宋体" w:cs="宋体"/>
          <w:sz w:val="21"/>
          <w:szCs w:val="21"/>
          <w:lang w:val="en-US" w:eastAsia="zh-CN"/>
        </w:rPr>
        <w:t xml:space="preserve">                  </w:t>
      </w:r>
      <w:r>
        <w:rPr>
          <w:rFonts w:hint="eastAsia" w:ascii="宋体" w:hAnsi="宋体" w:eastAsia="宋体" w:cs="宋体"/>
          <w:sz w:val="21"/>
          <w:szCs w:val="21"/>
        </w:rPr>
        <w:t>B．提倡广泛的公众参与</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C．保护社会经济稳定高速发展</w:t>
      </w:r>
      <w:r>
        <w:rPr>
          <w:rFonts w:hint="eastAsia" w:hAnsi="宋体" w:eastAsia="宋体" w:cs="宋体"/>
          <w:sz w:val="21"/>
          <w:szCs w:val="21"/>
          <w:lang w:val="en-US" w:eastAsia="zh-CN"/>
        </w:rPr>
        <w:t xml:space="preserve">            </w:t>
      </w:r>
      <w:r>
        <w:rPr>
          <w:rFonts w:hint="eastAsia" w:ascii="宋体" w:hAnsi="宋体" w:eastAsia="宋体" w:cs="宋体"/>
          <w:sz w:val="21"/>
          <w:szCs w:val="21"/>
        </w:rPr>
        <w:t>D．政府制定一系列相关法律、法规</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读图，完成5～6题。</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选择性必修3（新教材）鲁苏云\\WORD\\S149.TIF"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选择性必修3（新教材）鲁苏云\\WORD\\S149.TIF"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选择性必修3（新教材）鲁苏云\\WORD\\S149.TIF"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"I:\\王真\\2021\\同步\\看PPT\\地理 选择性必修3 鲁 苏 云\\WORD\\S149.TIF"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902710" cy="19227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r:link="rId12"/>
                    <a:stretch>
                      <a:fillRect/>
                    </a:stretch>
                  </pic:blipFill>
                  <pic:spPr>
                    <a:xfrm>
                      <a:off x="0" y="0"/>
                      <a:ext cx="3902710" cy="192278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5．楼兰故城在两千多年前就曾是塞外水乡、林草繁茂的绿色王国和丝路重镇。楼兰故城消失的最主要原因是(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A．位于丝绸之路，战争频繁</w:t>
      </w:r>
      <w:r>
        <w:rPr>
          <w:rFonts w:hint="eastAsia" w:hAnsi="宋体" w:eastAsia="宋体" w:cs="宋体"/>
          <w:sz w:val="21"/>
          <w:szCs w:val="21"/>
          <w:lang w:val="en-US" w:eastAsia="zh-CN"/>
        </w:rPr>
        <w:t xml:space="preserve">              </w:t>
      </w:r>
      <w:r>
        <w:rPr>
          <w:rFonts w:hint="eastAsia" w:ascii="宋体" w:hAnsi="宋体" w:eastAsia="宋体" w:cs="宋体"/>
          <w:sz w:val="21"/>
          <w:szCs w:val="21"/>
        </w:rPr>
        <w:t>B．位于大陆内部，降水稀少</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C．灌溉用水增多，沙漠侵吞</w:t>
      </w:r>
      <w:r>
        <w:rPr>
          <w:rFonts w:hint="eastAsia" w:hAnsi="宋体" w:eastAsia="宋体" w:cs="宋体"/>
          <w:sz w:val="21"/>
          <w:szCs w:val="21"/>
          <w:lang w:val="en-US" w:eastAsia="zh-CN"/>
        </w:rPr>
        <w:t xml:space="preserve">              </w:t>
      </w:r>
      <w:r>
        <w:rPr>
          <w:rFonts w:hint="eastAsia" w:ascii="宋体" w:hAnsi="宋体" w:eastAsia="宋体" w:cs="宋体"/>
          <w:sz w:val="21"/>
          <w:szCs w:val="21"/>
        </w:rPr>
        <w:t>D．风力大、风力侵蚀作用强</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6．由古到今，该地区绿洲的空间演变趋势是(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A．向河流的下游地区集中</w:t>
      </w:r>
      <w:r>
        <w:rPr>
          <w:rFonts w:hint="eastAsia" w:hAnsi="宋体" w:eastAsia="宋体" w:cs="宋体"/>
          <w:sz w:val="21"/>
          <w:szCs w:val="21"/>
          <w:lang w:val="en-US" w:eastAsia="zh-CN"/>
        </w:rPr>
        <w:t xml:space="preserve">                </w:t>
      </w:r>
      <w:r>
        <w:rPr>
          <w:rFonts w:hint="eastAsia" w:ascii="宋体" w:hAnsi="宋体" w:eastAsia="宋体" w:cs="宋体"/>
          <w:sz w:val="21"/>
          <w:szCs w:val="21"/>
        </w:rPr>
        <w:t>B．由山区向平原集中</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rPr>
        <w:t>C．范围不断扩大</w:t>
      </w:r>
      <w:r>
        <w:rPr>
          <w:rFonts w:hint="eastAsia" w:hAnsi="宋体" w:eastAsia="宋体" w:cs="宋体"/>
          <w:sz w:val="21"/>
          <w:szCs w:val="21"/>
          <w:lang w:val="en-US" w:eastAsia="zh-CN"/>
        </w:rPr>
        <w:t xml:space="preserve">                        </w:t>
      </w:r>
      <w:r>
        <w:rPr>
          <w:rFonts w:hint="eastAsia" w:ascii="宋体" w:hAnsi="宋体" w:eastAsia="宋体" w:cs="宋体"/>
          <w:sz w:val="21"/>
          <w:szCs w:val="21"/>
        </w:rPr>
        <w:t>D．日益向沙漠边缘退缩</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w:t>
      </w:r>
      <w:r>
        <w:rPr>
          <w:rFonts w:hint="eastAsia" w:ascii="宋体" w:hAnsi="宋体" w:eastAsia="宋体" w:cs="宋体"/>
          <w:sz w:val="21"/>
          <w:szCs w:val="21"/>
        </w:rPr>
        <w:t>因巴西总统博尔索纳罗上任之后，亚马孙雨林的砍伐程度大幅度增加，所以2019年8月11日德国宣布，将暂停向巴西发放3 500万欧元的生态保护援助。据此完成7～9题。</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7．巴西大幅度增加对亚马孙雨林的砍伐，其根本目的是(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A．引起国际社会关注雨林</w:t>
      </w:r>
      <w:r>
        <w:rPr>
          <w:rFonts w:hint="eastAsia" w:hAnsi="宋体" w:eastAsia="宋体" w:cs="宋体"/>
          <w:sz w:val="21"/>
          <w:szCs w:val="21"/>
          <w:lang w:val="en-US" w:eastAsia="zh-CN"/>
        </w:rPr>
        <w:t xml:space="preserve">           </w:t>
      </w:r>
      <w:r>
        <w:rPr>
          <w:rFonts w:hint="eastAsia" w:ascii="宋体" w:hAnsi="宋体" w:eastAsia="宋体" w:cs="宋体"/>
          <w:sz w:val="21"/>
          <w:szCs w:val="21"/>
        </w:rPr>
        <w:t>B．促进本国经济发展</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C．扩大农牧场的面积</w:t>
      </w:r>
      <w:r>
        <w:rPr>
          <w:rFonts w:hint="eastAsia" w:hAnsi="宋体" w:eastAsia="宋体" w:cs="宋体"/>
          <w:sz w:val="21"/>
          <w:szCs w:val="21"/>
          <w:lang w:val="en-US" w:eastAsia="zh-CN"/>
        </w:rPr>
        <w:t xml:space="preserve">               </w:t>
      </w:r>
      <w:r>
        <w:rPr>
          <w:rFonts w:hint="eastAsia" w:ascii="宋体" w:hAnsi="宋体" w:eastAsia="宋体" w:cs="宋体"/>
          <w:sz w:val="21"/>
          <w:szCs w:val="21"/>
        </w:rPr>
        <w:t>D．增加木材的出口量</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8．德国每年向巴西发放生态补助主要是为了(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A．巩固两国的传统友谊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B．提升巴西的工业水平</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C．促使巴西植树造林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D．减缓雨林的生态恶化</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9．在对亚马孙雨林的开发与保护过程中，应该(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A．全面封育雨林，保护生物多样性</w:t>
      </w:r>
      <w:r>
        <w:rPr>
          <w:rFonts w:hint="eastAsia" w:hAnsi="宋体" w:eastAsia="宋体" w:cs="宋体"/>
          <w:sz w:val="21"/>
          <w:szCs w:val="21"/>
          <w:lang w:val="en-US" w:eastAsia="zh-CN"/>
        </w:rPr>
        <w:t xml:space="preserve">   </w:t>
      </w:r>
      <w:r>
        <w:rPr>
          <w:rFonts w:hint="eastAsia" w:ascii="宋体" w:hAnsi="宋体" w:eastAsia="宋体" w:cs="宋体"/>
          <w:sz w:val="21"/>
          <w:szCs w:val="21"/>
        </w:rPr>
        <w:t>B．选择性采伐雨林，留下千年古树</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C．建立保护区，增加区外森林采伐</w:t>
      </w:r>
      <w:r>
        <w:rPr>
          <w:rFonts w:hint="eastAsia" w:hAnsi="宋体" w:eastAsia="宋体" w:cs="宋体"/>
          <w:sz w:val="21"/>
          <w:szCs w:val="21"/>
          <w:lang w:val="en-US" w:eastAsia="zh-CN"/>
        </w:rPr>
        <w:t xml:space="preserve">   </w:t>
      </w:r>
      <w:r>
        <w:rPr>
          <w:rFonts w:hint="eastAsia" w:ascii="宋体" w:hAnsi="宋体" w:eastAsia="宋体" w:cs="宋体"/>
          <w:sz w:val="21"/>
          <w:szCs w:val="21"/>
        </w:rPr>
        <w:t>D．加强国际协作，协助当地保护雨林</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(2021·河北石家庄模拟)针对餐饮和粮食浪费现象，很多国家通过多种措施引导民众形成健康文明的消费和生活习惯。新加坡人口约570万，食物垃圾是其最大的垃圾来源之一，过去10年间增长了约20%。据统计，2019年新加坡产生食物垃圾7.44亿千克，本地家庭每天所丢弃的垃圾中，约一半是厨余垃圾。据此完成10～11题。</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10．餐饮和粮食浪费对新加坡的主要影响有(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①加剧粮食短缺状况，需要进口更多粮食　②生态环境趋于恶化，导致生活质量下降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③导致食品价格上涨，增加家庭消费支出　④增加垃圾处理设施，加剧用地紧张状况</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A．①③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B．①④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C．②③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D．②④</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11．针对餐饮和粮食浪费现象，新加坡应采取的有效措施有(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A．制定相关法规，限制食品消费</w:t>
      </w:r>
      <w:r>
        <w:rPr>
          <w:rFonts w:hint="eastAsia" w:hAnsi="宋体" w:eastAsia="宋体" w:cs="宋体"/>
          <w:sz w:val="21"/>
          <w:szCs w:val="21"/>
          <w:lang w:val="en-US" w:eastAsia="zh-CN"/>
        </w:rPr>
        <w:t xml:space="preserve">         </w:t>
      </w:r>
      <w:r>
        <w:rPr>
          <w:rFonts w:hint="eastAsia" w:ascii="宋体" w:hAnsi="宋体" w:eastAsia="宋体" w:cs="宋体"/>
          <w:sz w:val="21"/>
          <w:szCs w:val="21"/>
        </w:rPr>
        <w:t>B．加大科技投入，提高粮食产量</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C．扩大农业规模，保障粮食供给</w:t>
      </w:r>
      <w:r>
        <w:rPr>
          <w:rFonts w:hint="eastAsia" w:hAnsi="宋体" w:eastAsia="宋体" w:cs="宋体"/>
          <w:sz w:val="21"/>
          <w:szCs w:val="21"/>
          <w:lang w:val="en-US" w:eastAsia="zh-CN"/>
        </w:rPr>
        <w:t xml:space="preserve">         </w:t>
      </w:r>
      <w:r>
        <w:rPr>
          <w:rFonts w:hint="eastAsia" w:ascii="宋体" w:hAnsi="宋体" w:eastAsia="宋体" w:cs="宋体"/>
          <w:sz w:val="21"/>
          <w:szCs w:val="21"/>
        </w:rPr>
        <w:t>D．加强宣传教育，提高节约意识</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b/>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lang w:val="en-US" w:eastAsia="zh-CN"/>
        </w:rPr>
        <w:t>2</w:t>
      </w:r>
      <w:r>
        <w:rPr>
          <w:rFonts w:hint="eastAsia" w:ascii="宋体" w:hAnsi="宋体" w:eastAsia="宋体" w:cs="宋体"/>
          <w:sz w:val="21"/>
          <w:szCs w:val="21"/>
        </w:rPr>
        <w:t>．阅读下列材料，回答问题。(17分)</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口香糖的生产已有很长的历史。咀嚼口香糖有很多益处，但其残留物也会带来污染。为了研究口香糖的黏附力与温度的关系，一位同学通过实验，测定了不同温度下除去糖分的口香糖与瓷砖地面的黏附力，得到了如表所示的一组数据。</w:t>
      </w:r>
    </w:p>
    <w:tbl>
      <w:tblPr>
        <w:tblStyle w:val="7"/>
        <w:tblW w:w="5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659"/>
        <w:gridCol w:w="659"/>
        <w:gridCol w:w="659"/>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tcBorders>
              <w:tl2br w:val="single" w:color="auto" w:sz="4" w:space="0"/>
            </w:tcBorders>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次序</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温度(℃)</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37</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黏附力(N)</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3.1</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3.3</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3.6</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4.6</w:t>
            </w:r>
          </w:p>
        </w:tc>
        <w:tc>
          <w:tcPr>
            <w:tcW w:w="659" w:type="dxa"/>
            <w:shd w:val="clear" w:color="auto" w:fill="auto"/>
            <w:vAlign w:val="center"/>
          </w:tcPr>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4.0</w:t>
            </w:r>
          </w:p>
        </w:tc>
      </w:tr>
    </w:tbl>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(1)根据上述数据可以得到的实验结论是___________________________________________</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________________________________________________________________________。(4分)</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(2)该同学准备通过问卷调查了解当地口香糖的消费量和人们对其污染的认识。在确定调查对象时，他有两种选择：一是公众；二是销售口香糖的商店。请你在两者中选择一个，并说明理由。(3分)</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调查对象________。说明理由______________________________________________________</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_______________________________________________________________________________。</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(3)环境保护，从我做起的基本态度应该是___________________________________________</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________________________________________________________________________。(2分)</w:t>
      </w:r>
    </w:p>
    <w:p>
      <w:pPr>
        <w:pStyle w:val="3"/>
        <w:keepNext w:val="0"/>
        <w:keepLines w:val="0"/>
        <w:pageBreakBefore w:val="0"/>
        <w:widowControl w:val="0"/>
        <w:numPr>
          <w:ilvl w:val="0"/>
          <w:numId w:val="1"/>
        </w:numPr>
        <w:tabs>
          <w:tab w:val="left" w:pos="426"/>
          <w:tab w:val="left" w:pos="3402"/>
          <w:tab w:val="clear" w:pos="31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作为一名现代中学生，我们在参与环保的活动中，应该抵制哪些不良行为？(4分)</w:t>
      </w: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(5)请你从不同的角度，提出两个减少口香糖污染的建议或者措施。(4分)</w:t>
      </w:r>
    </w:p>
    <w:p>
      <w:pPr>
        <w:rPr>
          <w:rFonts w:hint="eastAsia" w:ascii="黑体" w:hAnsi="宋体" w:eastAsia="黑体"/>
          <w:b/>
          <w:color w:val="auto"/>
          <w:sz w:val="28"/>
          <w:szCs w:val="28"/>
        </w:rPr>
      </w:pPr>
      <w:r>
        <w:rPr>
          <w:rFonts w:hint="eastAsia" w:ascii="黑体" w:hAnsi="宋体" w:eastAsia="黑体"/>
          <w:b/>
          <w:color w:val="auto"/>
          <w:sz w:val="28"/>
          <w:szCs w:val="28"/>
        </w:rPr>
        <w:br w:type="page"/>
      </w:r>
    </w:p>
    <w:p>
      <w:pPr>
        <w:rPr>
          <w:rFonts w:hint="eastAsia" w:ascii="黑体" w:hAnsi="宋体" w:eastAsia="黑体"/>
          <w:b/>
          <w:color w:val="auto"/>
          <w:sz w:val="28"/>
          <w:szCs w:val="28"/>
          <w:lang w:val="en-US" w:eastAsia="zh-CN"/>
        </w:rPr>
      </w:pPr>
      <w:r>
        <w:rPr>
          <w:rFonts w:hint="eastAsia" w:ascii="黑体" w:hAnsi="宋体" w:eastAsia="黑体"/>
          <w:b/>
          <w:color w:val="auto"/>
          <w:sz w:val="28"/>
          <w:szCs w:val="28"/>
        </w:rPr>
        <w:t>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lang w:val="en-US" w:eastAsia="zh-CN"/>
        </w:rPr>
        <w:t>补充练习</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(2021·安徽省合肥月考)“被动房”是20世纪80年代由德国学者提出来的绿色建筑方式之一，指的是仅通过建筑的能源环境机满足室内的通风、空气净化，且不用主动的采暖和空调系统就可以维持舒适室内热环境的建筑。近年来，中国也开始高度重视建筑业的环境问题，积极推动“绿色建筑”的发展。据此完成1</w:t>
      </w:r>
      <w:r>
        <w:rPr>
          <w:rFonts w:hint="eastAsia" w:hAnsi="宋体" w:eastAsia="宋体" w:cs="宋体"/>
          <w:sz w:val="21"/>
          <w:szCs w:val="21"/>
          <w:lang w:val="en-US" w:eastAsia="zh-CN"/>
        </w:rPr>
        <w:t>3</w:t>
      </w:r>
      <w:r>
        <w:rPr>
          <w:rFonts w:hint="eastAsia" w:ascii="宋体" w:hAnsi="宋体" w:eastAsia="宋体" w:cs="宋体"/>
          <w:sz w:val="21"/>
          <w:szCs w:val="21"/>
        </w:rPr>
        <w:t>～1</w:t>
      </w:r>
      <w:r>
        <w:rPr>
          <w:rFonts w:hint="eastAsia" w:hAnsi="宋体" w:eastAsia="宋体" w:cs="宋体"/>
          <w:sz w:val="21"/>
          <w:szCs w:val="21"/>
          <w:lang w:val="en-US" w:eastAsia="zh-CN"/>
        </w:rPr>
        <w:t>5</w:t>
      </w:r>
      <w:r>
        <w:rPr>
          <w:rFonts w:hint="eastAsia" w:ascii="宋体" w:hAnsi="宋体" w:eastAsia="宋体" w:cs="宋体"/>
          <w:sz w:val="21"/>
          <w:szCs w:val="21"/>
        </w:rPr>
        <w:t>题。</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选择性必修3（新教材）鲁苏云\\WORD\\S150.TIF"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选择性必修3（新教材）鲁苏云\\WORD\\S150.TIF"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选择性必修3（新教材）鲁苏云\\WORD\\S150.TIF"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"I:\\王真\\2021\\同步\\看PPT\\地理 选择性必修3 鲁 苏 云\\WORD\\S150.TIF"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4097655" cy="1712595"/>
            <wp:effectExtent l="0" t="0" r="17145" b="190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r:link="rId14"/>
                    <a:stretch>
                      <a:fillRect/>
                    </a:stretch>
                  </pic:blipFill>
                  <pic:spPr>
                    <a:xfrm>
                      <a:off x="0" y="0"/>
                      <a:ext cx="4097655" cy="171259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lang w:val="en-US" w:eastAsia="zh-CN"/>
        </w:rPr>
        <w:t>3</w:t>
      </w:r>
      <w:r>
        <w:rPr>
          <w:rFonts w:hint="eastAsia" w:ascii="宋体" w:hAnsi="宋体" w:eastAsia="宋体" w:cs="宋体"/>
          <w:sz w:val="21"/>
          <w:szCs w:val="21"/>
        </w:rPr>
        <w:t>．修建“被动房”建筑的直接目的是(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A．节约建筑能源消耗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B．降低建筑成本</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C．提高城市绿化面积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D．缓解城市热岛效应</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lang w:val="en-US" w:eastAsia="zh-CN"/>
        </w:rPr>
        <w:t>4</w:t>
      </w:r>
      <w:r>
        <w:rPr>
          <w:rFonts w:hint="eastAsia" w:ascii="宋体" w:hAnsi="宋体" w:eastAsia="宋体" w:cs="宋体"/>
          <w:sz w:val="21"/>
          <w:szCs w:val="21"/>
        </w:rPr>
        <w:t>．“被动房”建筑在设计与施工时最需考虑的问题是(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A．建筑物的供热系统</w:t>
      </w:r>
      <w:r>
        <w:rPr>
          <w:rFonts w:hint="eastAsia" w:hAnsi="宋体" w:eastAsia="宋体" w:cs="宋体"/>
          <w:sz w:val="21"/>
          <w:szCs w:val="21"/>
          <w:lang w:val="en-US" w:eastAsia="zh-CN"/>
        </w:rPr>
        <w:t xml:space="preserve">                  </w:t>
      </w:r>
      <w:r>
        <w:rPr>
          <w:rFonts w:hint="eastAsia" w:ascii="宋体" w:hAnsi="宋体" w:eastAsia="宋体" w:cs="宋体"/>
          <w:sz w:val="21"/>
          <w:szCs w:val="21"/>
        </w:rPr>
        <w:t>B．建筑物的气密性</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C．生活用水的回收率</w:t>
      </w:r>
      <w:r>
        <w:rPr>
          <w:rFonts w:hint="eastAsia" w:hAnsi="宋体" w:eastAsia="宋体" w:cs="宋体"/>
          <w:sz w:val="21"/>
          <w:szCs w:val="21"/>
          <w:lang w:val="en-US" w:eastAsia="zh-CN"/>
        </w:rPr>
        <w:t xml:space="preserve">                  </w:t>
      </w:r>
      <w:r>
        <w:rPr>
          <w:rFonts w:hint="eastAsia" w:ascii="宋体" w:hAnsi="宋体" w:eastAsia="宋体" w:cs="宋体"/>
          <w:sz w:val="21"/>
          <w:szCs w:val="21"/>
        </w:rPr>
        <w:t>D．外墙门窗的通风性</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lang w:val="en-US" w:eastAsia="zh-CN"/>
        </w:rPr>
        <w:t>5</w:t>
      </w:r>
      <w:r>
        <w:rPr>
          <w:rFonts w:hint="eastAsia" w:ascii="宋体" w:hAnsi="宋体" w:eastAsia="宋体" w:cs="宋体"/>
          <w:sz w:val="21"/>
          <w:szCs w:val="21"/>
        </w:rPr>
        <w:t>．下列属于能源环境机作用的是(　　)</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①过滤室外新风，净化空气　②节约空调用电量　③燃烧煤炭为建筑物供暖　④恒定室内温度</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A．①②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B．②③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C．①③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D．②④</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16．(2020·上海地理)长三角地区是工业集聚程度高，大气环境污染较为严峻的区域之一，部分城市(见图示)雾霾污染问题日益受到关注。读图文材料，回答问题。(20分)</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材料一　雾霾污染是PM</w:t>
      </w:r>
      <w:r>
        <w:rPr>
          <w:rFonts w:hint="eastAsia" w:ascii="宋体" w:hAnsi="宋体" w:eastAsia="宋体" w:cs="宋体"/>
          <w:sz w:val="21"/>
          <w:szCs w:val="21"/>
          <w:vertAlign w:val="subscript"/>
        </w:rPr>
        <w:t>2.5</w:t>
      </w:r>
      <w:r>
        <w:rPr>
          <w:rFonts w:hint="eastAsia" w:ascii="宋体" w:hAnsi="宋体" w:eastAsia="宋体" w:cs="宋体"/>
          <w:sz w:val="21"/>
          <w:szCs w:val="21"/>
        </w:rPr>
        <w:t>(粒径小于2.5 μm细颗粒物)浓度过高导致，已经成为跨区域的环境问题。除自然原因外，雾霾形成与能源消耗、工业废气和烟尘排放、机动车尾气排放等人为因素有关。</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材料二　2017年每万元GDP工业烟尘排放量。江苏的8个城市平均为0.36千克，浙江的7个城市平均为0.26千克，江苏比浙江高出38.5%。</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材料三　“逆温现象”是指气温随着高度的增加而上升的现象。</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选择性必修3（新教材）鲁苏云\\WORD\\S151.TIF"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选择性必修3（新教材）鲁苏云\\WORD\\S151.TIF"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选择性必修3（新教材）鲁苏云\\WORD\\S151.TIF"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"I:\\王真\\2021\\同步\\看PPT\\地理 选择性必修3 鲁 苏 云\\WORD\\S151.TIF"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980180" cy="2326005"/>
            <wp:effectExtent l="0" t="0" r="1270" b="1714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5" r:link="rId16"/>
                    <a:stretch>
                      <a:fillRect/>
                    </a:stretch>
                  </pic:blipFill>
                  <pic:spPr>
                    <a:xfrm>
                      <a:off x="0" y="0"/>
                      <a:ext cx="3980180" cy="232600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选择性必修3（新教材）鲁苏云\\WORD\\S151A.TIF"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选择性必修3（新教材）鲁苏云\\WORD\\S151A.TIF"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选择性必修3（新教材）鲁苏云\\WORD\\S151A.TIF"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"I:\\王真\\2021\\同步\\看PPT\\地理 选择性必修3 鲁 苏 云\\WORD\\S151A.TIF"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4008120" cy="1944370"/>
            <wp:effectExtent l="0" t="0" r="11430" b="1778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7" r:link="rId18"/>
                    <a:stretch>
                      <a:fillRect/>
                    </a:stretch>
                  </pic:blipFill>
                  <pic:spPr>
                    <a:xfrm>
                      <a:off x="0" y="0"/>
                      <a:ext cx="4008120" cy="194437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
        <w:keepNext w:val="0"/>
        <w:keepLines w:val="0"/>
        <w:pageBreakBefore w:val="0"/>
        <w:widowControl w:val="0"/>
        <w:numPr>
          <w:ilvl w:val="0"/>
          <w:numId w:val="2"/>
        </w:numPr>
        <w:tabs>
          <w:tab w:val="left" w:pos="426"/>
          <w:tab w:val="left" w:pos="3402"/>
          <w:tab w:val="clear" w:pos="31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概述长三角PM</w:t>
      </w:r>
      <w:r>
        <w:rPr>
          <w:rFonts w:hint="eastAsia" w:ascii="宋体" w:hAnsi="宋体" w:eastAsia="宋体" w:cs="宋体"/>
          <w:sz w:val="21"/>
          <w:szCs w:val="21"/>
          <w:vertAlign w:val="subscript"/>
        </w:rPr>
        <w:t>2.5</w:t>
      </w:r>
      <w:r>
        <w:rPr>
          <w:rFonts w:hint="eastAsia" w:ascii="宋体" w:hAnsi="宋体" w:eastAsia="宋体" w:cs="宋体"/>
          <w:sz w:val="21"/>
          <w:szCs w:val="21"/>
        </w:rPr>
        <w:t>浓度南北差异并说明该差异的主要成因。(6分)</w:t>
      </w: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2"/>
        </w:numPr>
        <w:tabs>
          <w:tab w:val="left" w:pos="426"/>
          <w:tab w:val="left" w:pos="3402"/>
          <w:tab w:val="clear" w:pos="312"/>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推测PM</w:t>
      </w:r>
      <w:r>
        <w:rPr>
          <w:rFonts w:hint="eastAsia" w:ascii="宋体" w:hAnsi="宋体" w:eastAsia="宋体" w:cs="宋体"/>
          <w:sz w:val="21"/>
          <w:szCs w:val="21"/>
          <w:vertAlign w:val="subscript"/>
        </w:rPr>
        <w:t>2.5</w:t>
      </w:r>
      <w:r>
        <w:rPr>
          <w:rFonts w:hint="eastAsia" w:ascii="宋体" w:hAnsi="宋体" w:eastAsia="宋体" w:cs="宋体"/>
          <w:sz w:val="21"/>
          <w:szCs w:val="21"/>
        </w:rPr>
        <w:t>浓度冬夏季节差异并用大气逆温原理解释其原因。(6分)</w:t>
      </w: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2"/>
        </w:numPr>
        <w:tabs>
          <w:tab w:val="left" w:pos="426"/>
          <w:tab w:val="left" w:pos="3402"/>
          <w:tab w:val="clear" w:pos="312"/>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从控制汽车尾气排放角度推测防治雾霾的主要措施。(6分)</w:t>
      </w: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(4)面对雾霾污染的环境问题，人们呼吁“共同打赢蓝天保卫战”，围绕为什么要“共同打</w:t>
      </w:r>
    </w:p>
    <w:p>
      <w:pPr>
        <w:pStyle w:val="3"/>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kern w:val="2"/>
          <w:sz w:val="21"/>
          <w:szCs w:val="21"/>
          <w:lang w:val="en-US" w:eastAsia="zh-CN" w:bidi="ar-SA"/>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eastAsia="zh-CN"/>
        </w:rPr>
      </w:pPr>
      <w:bookmarkStart w:id="0" w:name="_GoBack"/>
      <w:bookmarkEnd w:id="0"/>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22A6A"/>
    <w:multiLevelType w:val="singleLevel"/>
    <w:tmpl w:val="B7C22A6A"/>
    <w:lvl w:ilvl="0" w:tentative="0">
      <w:start w:val="4"/>
      <w:numFmt w:val="decimal"/>
      <w:lvlText w:val="(%1)"/>
      <w:lvlJc w:val="left"/>
      <w:pPr>
        <w:tabs>
          <w:tab w:val="left" w:pos="312"/>
        </w:tabs>
      </w:pPr>
    </w:lvl>
  </w:abstractNum>
  <w:abstractNum w:abstractNumId="1">
    <w:nsid w:val="6EF2869B"/>
    <w:multiLevelType w:val="singleLevel"/>
    <w:tmpl w:val="6EF2869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8247553"/>
    <w:rsid w:val="0DA33C7F"/>
    <w:rsid w:val="0DF0142A"/>
    <w:rsid w:val="0E5342A3"/>
    <w:rsid w:val="0F4166E3"/>
    <w:rsid w:val="11DC7A7D"/>
    <w:rsid w:val="180416A0"/>
    <w:rsid w:val="1D2E2C6A"/>
    <w:rsid w:val="1F466EDF"/>
    <w:rsid w:val="206A2054"/>
    <w:rsid w:val="293563FE"/>
    <w:rsid w:val="29A924E3"/>
    <w:rsid w:val="2B5E15FE"/>
    <w:rsid w:val="2DC80B5C"/>
    <w:rsid w:val="345E37FA"/>
    <w:rsid w:val="36322EE3"/>
    <w:rsid w:val="363C716F"/>
    <w:rsid w:val="3C6068F0"/>
    <w:rsid w:val="3C9F7711"/>
    <w:rsid w:val="3CBB4692"/>
    <w:rsid w:val="406C26A0"/>
    <w:rsid w:val="426F13CB"/>
    <w:rsid w:val="48834C9A"/>
    <w:rsid w:val="498D2E30"/>
    <w:rsid w:val="4D571BAF"/>
    <w:rsid w:val="53CE4770"/>
    <w:rsid w:val="57E502DB"/>
    <w:rsid w:val="5BC127EA"/>
    <w:rsid w:val="5BD75FA2"/>
    <w:rsid w:val="5CA50038"/>
    <w:rsid w:val="5CAC7A2C"/>
    <w:rsid w:val="5CAE15E3"/>
    <w:rsid w:val="60662E4B"/>
    <w:rsid w:val="61504A17"/>
    <w:rsid w:val="633C6205"/>
    <w:rsid w:val="685D7E52"/>
    <w:rsid w:val="6884045B"/>
    <w:rsid w:val="694020F6"/>
    <w:rsid w:val="6F704388"/>
    <w:rsid w:val="707E46CA"/>
    <w:rsid w:val="71C00F5A"/>
    <w:rsid w:val="74476AD8"/>
    <w:rsid w:val="77D866A2"/>
    <w:rsid w:val="79AC7C4D"/>
    <w:rsid w:val="79F91C98"/>
    <w:rsid w:val="7A4B384E"/>
    <w:rsid w:val="7E10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S147.TIF" TargetMode="External"/><Relationship Id="rId7" Type="http://schemas.openxmlformats.org/officeDocument/2006/relationships/image" Target="media/image2.png"/><Relationship Id="rId6" Type="http://schemas.openxmlformats.org/officeDocument/2006/relationships/image" Target="S14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S151A.TIF" TargetMode="External"/><Relationship Id="rId17" Type="http://schemas.openxmlformats.org/officeDocument/2006/relationships/image" Target="media/image7.png"/><Relationship Id="rId16" Type="http://schemas.openxmlformats.org/officeDocument/2006/relationships/image" Target="S151.TIF" TargetMode="External"/><Relationship Id="rId15" Type="http://schemas.openxmlformats.org/officeDocument/2006/relationships/image" Target="media/image6.png"/><Relationship Id="rId14" Type="http://schemas.openxmlformats.org/officeDocument/2006/relationships/image" Target="S150.TIF" TargetMode="External"/><Relationship Id="rId13" Type="http://schemas.openxmlformats.org/officeDocument/2006/relationships/image" Target="media/image5.png"/><Relationship Id="rId12" Type="http://schemas.openxmlformats.org/officeDocument/2006/relationships/image" Target="S149.TIF" TargetMode="External"/><Relationship Id="rId11" Type="http://schemas.openxmlformats.org/officeDocument/2006/relationships/image" Target="media/image4.png"/><Relationship Id="rId10" Type="http://schemas.openxmlformats.org/officeDocument/2006/relationships/image" Target="S148.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4042</Words>
  <Characters>4626</Characters>
  <Lines>0</Lines>
  <Paragraphs>0</Paragraphs>
  <TotalTime>1</TotalTime>
  <ScaleCrop>false</ScaleCrop>
  <LinksUpToDate>false</LinksUpToDate>
  <CharactersWithSpaces>5168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2023-05-19T02:04:47Z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FCCC201DA9D04330A040BE9982ABC91D</vt:lpwstr>
  </property>
</Properties>
</file>