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单元活动  探究区域综合开发与整治</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年4月6日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7"/>
        <w:tblpPr w:leftFromText="180" w:rightFromText="180" w:vertAnchor="text" w:horzAnchor="page" w:tblpXSpec="center" w:tblpY="115"/>
        <w:tblOverlap w:val="never"/>
        <w:tblW w:w="501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62"/>
        <w:gridCol w:w="7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891"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4108" w:type="pct"/>
          </w:tcPr>
          <w:p>
            <w:pPr>
              <w:keepNext w:val="0"/>
              <w:keepLines w:val="0"/>
              <w:pageBreakBefore w:val="0"/>
              <w:widowControl w:val="0"/>
              <w:kinsoku/>
              <w:wordWrap/>
              <w:overflowPunct/>
              <w:topLinePunct w:val="0"/>
              <w:bidi w:val="0"/>
              <w:adjustRightIn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891" w:type="pct"/>
            <w:vAlign w:val="top"/>
          </w:tcPr>
          <w:p>
            <w:pPr>
              <w:keepNext w:val="0"/>
              <w:keepLines w:val="0"/>
              <w:pageBreakBefore w:val="0"/>
              <w:widowControl w:val="0"/>
              <w:numPr>
                <w:ilvl w:val="0"/>
                <w:numId w:val="0"/>
              </w:numPr>
              <w:kinsoku/>
              <w:wordWrap/>
              <w:overflowPunct/>
              <w:topLinePunct w:val="0"/>
              <w:bidi w:val="0"/>
              <w:adjustRightInd/>
              <w:spacing w:line="240" w:lineRule="auto"/>
              <w:textAlignment w:val="auto"/>
              <w:rPr>
                <w:rFonts w:ascii="Times New Roman" w:hAnsi="Times New Roman" w:cs="Times New Roman"/>
              </w:rPr>
            </w:pPr>
            <w:r>
              <w:rPr>
                <w:rFonts w:hint="eastAsia" w:ascii="宋体" w:hAnsi="宋体" w:eastAsia="宋体" w:cs="宋体"/>
              </w:rPr>
              <w:t>以某</w:t>
            </w:r>
            <w:r>
              <w:rPr>
                <w:rFonts w:hint="eastAsia" w:ascii="宋体" w:hAnsi="宋体" w:eastAsia="宋体" w:cs="宋体"/>
                <w:lang w:eastAsia="zh-CN"/>
              </w:rPr>
              <w:t>区域</w:t>
            </w:r>
            <w:r>
              <w:rPr>
                <w:rFonts w:hint="eastAsia" w:ascii="宋体" w:hAnsi="宋体" w:eastAsia="宋体" w:cs="宋体"/>
              </w:rPr>
              <w:t>为例，</w:t>
            </w:r>
            <w:r>
              <w:rPr>
                <w:rFonts w:hint="eastAsia" w:ascii="宋体" w:hAnsi="宋体" w:eastAsia="宋体" w:cs="宋体"/>
                <w:lang w:eastAsia="zh-CN"/>
              </w:rPr>
              <w:t>探究区域综合开发和整治</w:t>
            </w:r>
            <w:r>
              <w:rPr>
                <w:rFonts w:hint="eastAsia" w:ascii="宋体" w:hAnsi="宋体" w:eastAsia="宋体" w:cs="宋体"/>
              </w:rPr>
              <w:t>。</w:t>
            </w:r>
          </w:p>
        </w:tc>
        <w:tc>
          <w:tcPr>
            <w:tcW w:w="4108" w:type="pct"/>
            <w:vAlign w:val="top"/>
          </w:tcPr>
          <w:p>
            <w:pPr>
              <w:keepNext w:val="0"/>
              <w:keepLines w:val="0"/>
              <w:pageBreakBefore w:val="0"/>
              <w:widowControl w:val="0"/>
              <w:numPr>
                <w:ilvl w:val="0"/>
                <w:numId w:val="1"/>
              </w:numPr>
              <w:kinsoku/>
              <w:wordWrap/>
              <w:overflowPunct/>
              <w:topLinePunct w:val="0"/>
              <w:bidi w:val="0"/>
              <w:adjustRightInd/>
              <w:spacing w:line="240" w:lineRule="auto"/>
              <w:ind w:leftChars="0"/>
              <w:textAlignment w:val="auto"/>
              <w:rPr>
                <w:rFonts w:ascii="Times New Roman" w:hAnsi="Times New Roman" w:cs="Times New Roman"/>
              </w:rPr>
            </w:pPr>
            <w:r>
              <w:rPr>
                <w:rFonts w:ascii="Times New Roman" w:hAnsi="Times New Roman" w:cs="Times New Roman"/>
              </w:rPr>
              <w:t>通过具体案例分析，学会探究区域综合开发与整治的一般步骤。</w:t>
            </w:r>
          </w:p>
          <w:p>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2.学会利用SWOT分析方法了解区域发展的优势及存在的问题。</w:t>
            </w:r>
          </w:p>
          <w:p>
            <w:pPr>
              <w:keepNext w:val="0"/>
              <w:keepLines w:val="0"/>
              <w:pageBreakBefore w:val="0"/>
              <w:widowControl w:val="0"/>
              <w:numPr>
                <w:ilvl w:val="0"/>
                <w:numId w:val="0"/>
              </w:numPr>
              <w:kinsoku/>
              <w:wordWrap/>
              <w:overflowPunct/>
              <w:topLinePunct w:val="0"/>
              <w:bidi w:val="0"/>
              <w:adjustRightInd/>
              <w:spacing w:line="240" w:lineRule="auto"/>
              <w:textAlignment w:val="auto"/>
              <w:rPr>
                <w:rFonts w:hint="eastAsia" w:ascii="宋体" w:hAnsi="宋体" w:eastAsia="宋体" w:cs="宋体"/>
                <w:sz w:val="21"/>
                <w:szCs w:val="21"/>
              </w:rPr>
            </w:pPr>
            <w:r>
              <w:rPr>
                <w:rFonts w:ascii="Times New Roman" w:hAnsi="Times New Roman" w:cs="Times New Roman"/>
              </w:rPr>
              <w:t>3.通过查阅资料、分析资料，学会解决地理问题的基本方法和技能。通过活动逐步形成综合思维和人地协调观。</w:t>
            </w:r>
          </w:p>
        </w:tc>
      </w:tr>
    </w:tbl>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630" w:firstLineChars="300"/>
        <w:jc w:val="left"/>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阅读选择性必修二教材第</w:t>
      </w:r>
      <w:r>
        <w:rPr>
          <w:rFonts w:hint="eastAsia" w:ascii="宋体" w:hAnsi="宋体" w:eastAsia="宋体" w:cs="宋体"/>
          <w:b w:val="0"/>
          <w:bCs/>
          <w:sz w:val="21"/>
          <w:szCs w:val="21"/>
          <w:lang w:val="en-US" w:eastAsia="zh-CN"/>
        </w:rPr>
        <w:t>105</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lang w:val="en-US" w:eastAsia="zh-CN"/>
        </w:rPr>
        <w:t>110</w:t>
      </w:r>
      <w:r>
        <w:rPr>
          <w:rFonts w:hint="eastAsia" w:ascii="宋体" w:hAnsi="宋体" w:eastAsia="宋体" w:cs="宋体"/>
          <w:b w:val="0"/>
          <w:bCs/>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一、探究区域综合开发与整治的一般步骤</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1．了解区域综合开发与整治的背景</w:t>
      </w:r>
      <w:r>
        <w:rPr>
          <w:rFonts w:hint="eastAsia" w:hAnsi="宋体" w:eastAsia="宋体" w:cs="宋体"/>
          <w:sz w:val="21"/>
          <w:szCs w:val="21"/>
          <w:lang w:eastAsia="zh-CN"/>
        </w:rPr>
        <w:t>：</w:t>
      </w:r>
      <w:r>
        <w:rPr>
          <w:rFonts w:hint="eastAsia" w:ascii="宋体" w:hAnsi="宋体" w:eastAsia="宋体" w:cs="宋体"/>
          <w:sz w:val="21"/>
          <w:szCs w:val="21"/>
        </w:rPr>
        <w:t>区域</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、地理环境、区域</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2．分析区域综合开发的优势和存在问题</w:t>
      </w:r>
      <w:r>
        <w:rPr>
          <w:rFonts w:hint="eastAsia" w:hAnsi="宋体" w:eastAsia="宋体" w:cs="宋体"/>
          <w:sz w:val="21"/>
          <w:szCs w:val="21"/>
          <w:lang w:eastAsia="zh-CN"/>
        </w:rPr>
        <w:t>：</w:t>
      </w:r>
      <w:r>
        <w:rPr>
          <w:rFonts w:hint="eastAsia" w:hAnsi="宋体" w:eastAsia="宋体" w:cs="宋体"/>
          <w:sz w:val="21"/>
          <w:szCs w:val="21"/>
          <w:u w:val="single"/>
          <w:lang w:val="en-US" w:eastAsia="zh-CN"/>
        </w:rPr>
        <w:t xml:space="preserve">                                             </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hAnsi="宋体" w:eastAsia="宋体" w:cs="宋体"/>
          <w:sz w:val="21"/>
          <w:szCs w:val="21"/>
          <w:u w:val="single"/>
          <w:lang w:val="en-US" w:eastAsia="zh-CN"/>
        </w:rPr>
      </w:pPr>
      <w:r>
        <w:rPr>
          <w:rFonts w:hint="eastAsia" w:ascii="宋体" w:hAnsi="宋体" w:eastAsia="宋体" w:cs="宋体"/>
          <w:sz w:val="21"/>
          <w:szCs w:val="21"/>
        </w:rPr>
        <w:t>3．确定区域综合开发与整治的内容</w:t>
      </w:r>
      <w:r>
        <w:rPr>
          <w:rFonts w:hint="eastAsia" w:hAnsi="宋体" w:eastAsia="宋体" w:cs="宋体"/>
          <w:sz w:val="21"/>
          <w:szCs w:val="21"/>
          <w:lang w:eastAsia="zh-CN"/>
        </w:rPr>
        <w:t>：</w:t>
      </w:r>
      <w:r>
        <w:rPr>
          <w:rFonts w:hint="eastAsia" w:hAnsi="宋体" w:eastAsia="宋体" w:cs="宋体"/>
          <w:sz w:val="21"/>
          <w:szCs w:val="21"/>
          <w:u w:val="single"/>
          <w:lang w:val="en-US" w:eastAsia="zh-CN"/>
        </w:rPr>
        <w:t xml:space="preserve">                                                 </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4．提出区域综合开发与整治的措施</w:t>
      </w:r>
      <w:r>
        <w:rPr>
          <w:rFonts w:hint="eastAsia" w:hAnsi="宋体" w:eastAsia="宋体" w:cs="宋体"/>
          <w:sz w:val="21"/>
          <w:szCs w:val="21"/>
          <w:lang w:eastAsia="zh-CN"/>
        </w:rPr>
        <w:t>：</w:t>
      </w:r>
      <w:r>
        <w:rPr>
          <w:rFonts w:hint="eastAsia" w:ascii="宋体" w:hAnsi="宋体" w:eastAsia="宋体" w:cs="宋体"/>
          <w:sz w:val="21"/>
          <w:szCs w:val="21"/>
        </w:rPr>
        <w:t>包括经济、社会、</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等方面。</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二、探究区域综合开发与整治的主要方法</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1．了解区域开发整治的背景，可以通过查阅相关的文章、书籍、报刊以及</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等方式收集资料。</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2．分析区域的开发优势和存在问题，可以采用SWOT分析方法</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3．对比分析法：借鉴其他地区或国家的相关经验，结合区域的实际情况，以寻找一条</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的开发与整治之路。</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三、活动实例——以江苏省苏北地区为例</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1．了解区域综合开发与整治的背景</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(1)区域位置：</w:t>
      </w:r>
      <w:r>
        <w:rPr>
          <w:rFonts w:hint="eastAsia" w:hAnsi="宋体" w:eastAsia="宋体" w:cs="宋体"/>
          <w:sz w:val="21"/>
          <w:szCs w:val="21"/>
          <w:lang w:val="en-US" w:eastAsia="zh-CN"/>
        </w:rPr>
        <w:t>____________________________</w:t>
      </w:r>
      <w:r>
        <w:rPr>
          <w:rFonts w:hint="eastAsia" w:ascii="宋体" w:hAnsi="宋体" w:eastAsia="宋体" w:cs="宋体"/>
          <w:sz w:val="21"/>
          <w:szCs w:val="21"/>
        </w:rPr>
        <w:t>(2)地理环境：</w:t>
      </w:r>
      <w:r>
        <w:rPr>
          <w:rFonts w:hint="eastAsia" w:hAnsi="宋体" w:eastAsia="宋体" w:cs="宋体"/>
          <w:sz w:val="21"/>
          <w:szCs w:val="21"/>
          <w:lang w:val="en-US" w:eastAsia="zh-CN"/>
        </w:rPr>
        <w:t>__________________________</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2．分析区域开发的优势和存在的问题</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运用SWOT分析方法，从</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、自然资源、劳动力成本、产业结构、</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等方面分析和评价其发展的优势和劣势，为确定区域综合开发与整治的内容提供依据。</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3．确定区域综合开发与整治的内容</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包括自然资源综合开发利用、基础设施建设、产业结构调整、区域发展布局优化、</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、苏南苏北合作发展等方面。</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4．提出区域综合开发与整治的措施</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val="zh-CN" w:bidi="zh-CN"/>
        </w:rPr>
      </w:pPr>
      <w:r>
        <w:rPr>
          <w:rFonts w:hint="eastAsia" w:ascii="宋体" w:hAnsi="宋体" w:eastAsia="宋体" w:cs="宋体"/>
          <w:sz w:val="21"/>
          <w:szCs w:val="21"/>
        </w:rPr>
        <w:t>主要从基础设施、</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、社会事业、生态环境的保护和国家的具体政策等方面进行思考。</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探究区域综合开发与整治的一般步骤与主要方法</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913"/>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一般步骤</w:t>
            </w: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具体内容</w:t>
            </w:r>
          </w:p>
        </w:tc>
        <w:tc>
          <w:tcPr>
            <w:tcW w:w="317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主要方法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了解区域综合开发与整治的背景</w:t>
            </w: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区域位置、地理环境、区域发展特征等</w:t>
            </w:r>
          </w:p>
        </w:tc>
        <w:tc>
          <w:tcPr>
            <w:tcW w:w="317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通过查阅相关的文章、书籍、报刊以及实地调查等方式收集资料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分析区域综合开发的优势和存在问题</w:t>
            </w: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自然方面、社会经济方面的优势和经济、社会、资源、环境等问题</w:t>
            </w:r>
          </w:p>
        </w:tc>
        <w:tc>
          <w:tcPr>
            <w:tcW w:w="3173" w:type="dxa"/>
            <w:vMerge w:val="restart"/>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(1)SWOT分析方法</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①优势与劣势分析(SW)，主要用来分析内部条件；</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②机会与挑战分析(OT)，主要用来分析外部条件。</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(2)对比分析法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restart"/>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确定区域综合开发与整治的内容</w:t>
            </w: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确定重点项目：如基础设施、产业布局、产业结构及演变、生态保护等</w:t>
            </w:r>
          </w:p>
        </w:tc>
        <w:tc>
          <w:tcPr>
            <w:tcW w:w="3173"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确定重点区域：如河流流域、生态脆弱地带、资源富集地区等</w:t>
            </w:r>
          </w:p>
        </w:tc>
        <w:tc>
          <w:tcPr>
            <w:tcW w:w="3173"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提出区域综合开发与整治的措施</w:t>
            </w:r>
          </w:p>
        </w:tc>
        <w:tc>
          <w:tcPr>
            <w:tcW w:w="3913" w:type="dxa"/>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经济、社会、生态等方面</w:t>
            </w:r>
          </w:p>
        </w:tc>
        <w:tc>
          <w:tcPr>
            <w:tcW w:w="3173"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bl>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drawing>
          <wp:anchor distT="0" distB="0" distL="114300" distR="114300" simplePos="0" relativeHeight="251660288" behindDoc="1" locked="0" layoutInCell="1" allowOverlap="1">
            <wp:simplePos x="0" y="0"/>
            <wp:positionH relativeFrom="column">
              <wp:posOffset>3686175</wp:posOffset>
            </wp:positionH>
            <wp:positionV relativeFrom="paragraph">
              <wp:posOffset>128905</wp:posOffset>
            </wp:positionV>
            <wp:extent cx="2156460" cy="2653665"/>
            <wp:effectExtent l="0" t="0" r="0" b="13335"/>
            <wp:wrapTight wrapText="bothSides">
              <wp:wrapPolygon>
                <wp:start x="0" y="0"/>
                <wp:lineTo x="0" y="21398"/>
                <wp:lineTo x="21371" y="21398"/>
                <wp:lineTo x="2137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r:link="rId6"/>
                    <a:stretch>
                      <a:fillRect/>
                    </a:stretch>
                  </pic:blipFill>
                  <pic:spPr>
                    <a:xfrm>
                      <a:off x="0" y="0"/>
                      <a:ext cx="2156460" cy="2653665"/>
                    </a:xfrm>
                    <a:prstGeom prst="rect">
                      <a:avLst/>
                    </a:prstGeom>
                    <a:noFill/>
                    <a:ln>
                      <a:noFill/>
                    </a:ln>
                  </pic:spPr>
                </pic:pic>
              </a:graphicData>
            </a:graphic>
          </wp:anchor>
        </w:drawing>
      </w: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江苏省处于东部沿海地区，随着经济的快速增长、苏南、苏中、苏北地区间出现了区域发展不均衡现象。“十三五”期间，江苏省制定了全面提升交通路网的战略规划。下图是“江苏省主要铁路规划图”。读图完成1～2题。</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1．相对于苏北、苏中地区，苏南地区经济发展最主要的优势条件是(　　)</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A．土地和水热资源更加充足</w:t>
      </w:r>
      <w:r>
        <w:rPr>
          <w:rFonts w:hint="eastAsia" w:hAnsi="宋体" w:eastAsia="宋体" w:cs="宋体"/>
          <w:sz w:val="21"/>
          <w:szCs w:val="21"/>
          <w:lang w:val="en-US" w:eastAsia="zh-CN"/>
        </w:rPr>
        <w:t xml:space="preserve"> </w:t>
      </w:r>
      <w:r>
        <w:rPr>
          <w:rFonts w:hint="eastAsia" w:ascii="宋体" w:hAnsi="宋体" w:eastAsia="宋体" w:cs="宋体"/>
          <w:sz w:val="21"/>
          <w:szCs w:val="21"/>
        </w:rPr>
        <w:t>B．人口密集，劳动力丰富</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C．受上海经济辐射带动作用大D．开发较早，政策更加优惠</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2．江苏省“十三五”铁路网规划的实施，将带来最主要的影响是(　　)</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A．加强与上海的联系，促进苏南地区快速发展</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B．实现南北联动，推动三大区域经济协调发展</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C．加强东西联系，减小东部和西部地区的差异</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b/>
          <w:bCs/>
          <w:color w:val="auto"/>
          <w:sz w:val="21"/>
          <w:szCs w:val="21"/>
          <w:lang w:val="zh-CN" w:bidi="zh-CN"/>
        </w:rPr>
      </w:pPr>
      <w:r>
        <w:rPr>
          <w:rFonts w:hint="eastAsia" w:ascii="宋体" w:hAnsi="宋体" w:eastAsia="宋体" w:cs="宋体"/>
          <w:sz w:val="21"/>
          <w:szCs w:val="21"/>
        </w:rPr>
        <w:t>D．拉动内需，提升铁路沿线的土地和房产价值</w:t>
      </w:r>
    </w:p>
    <w:p>
      <w:pPr>
        <w:keepNext w:val="0"/>
        <w:keepLines w:val="0"/>
        <w:pageBreakBefore w:val="0"/>
        <w:widowControl w:val="0"/>
        <w:tabs>
          <w:tab w:val="left" w:pos="750"/>
        </w:tabs>
        <w:kinsoku/>
        <w:wordWrap/>
        <w:overflowPunct/>
        <w:topLinePunct w:val="0"/>
        <w:autoSpaceDE/>
        <w:autoSpaceDN/>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阅读材料，回答下列问题。</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材料一　我国东南沿海某行政村总人口2 750人，其中70%外出就业生活。留村人口绝大多数从事农业生产活动，其中60岁以上占36%。近年来，该村农业的总产值与收入有下滑趋势，家庭年均收入约5万元，主要源自外出务工。</w:t>
      </w:r>
    </w:p>
    <w:p>
      <w:pPr>
        <w:pStyle w:val="3"/>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材料二　图1为某村等高线地形及立体农业示意图，图2为某村土地利用结构图。</w:t>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2908300</wp:posOffset>
            </wp:positionH>
            <wp:positionV relativeFrom="paragraph">
              <wp:posOffset>28575</wp:posOffset>
            </wp:positionV>
            <wp:extent cx="2567305" cy="1735455"/>
            <wp:effectExtent l="0" t="0" r="0" b="17145"/>
            <wp:wrapTight wrapText="bothSides">
              <wp:wrapPolygon>
                <wp:start x="0" y="0"/>
                <wp:lineTo x="0" y="21339"/>
                <wp:lineTo x="21477" y="21339"/>
                <wp:lineTo x="2147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r:link="rId8"/>
                    <a:stretch>
                      <a:fillRect/>
                    </a:stretch>
                  </pic:blipFill>
                  <pic:spPr>
                    <a:xfrm>
                      <a:off x="0" y="0"/>
                      <a:ext cx="2567305" cy="1735455"/>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59264" behindDoc="1" locked="0" layoutInCell="1" allowOverlap="1">
            <wp:simplePos x="0" y="0"/>
            <wp:positionH relativeFrom="column">
              <wp:posOffset>-76200</wp:posOffset>
            </wp:positionH>
            <wp:positionV relativeFrom="paragraph">
              <wp:posOffset>114300</wp:posOffset>
            </wp:positionV>
            <wp:extent cx="2333625" cy="1731645"/>
            <wp:effectExtent l="0" t="0" r="9525" b="40005"/>
            <wp:wrapTight wrapText="bothSides">
              <wp:wrapPolygon>
                <wp:start x="0" y="0"/>
                <wp:lineTo x="0" y="21386"/>
                <wp:lineTo x="21512" y="21386"/>
                <wp:lineTo x="21512"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r:link="rId10"/>
                    <a:stretch>
                      <a:fillRect/>
                    </a:stretch>
                  </pic:blipFill>
                  <pic:spPr>
                    <a:xfrm>
                      <a:off x="0" y="0"/>
                      <a:ext cx="2333625" cy="1731645"/>
                    </a:xfrm>
                    <a:prstGeom prst="rect">
                      <a:avLst/>
                    </a:prstGeom>
                    <a:noFill/>
                    <a:ln>
                      <a:noFill/>
                    </a:ln>
                  </pic:spPr>
                </pic:pic>
              </a:graphicData>
            </a:graphic>
          </wp:anchor>
        </w:drawing>
      </w:r>
    </w:p>
    <w:p>
      <w:pPr>
        <w:pStyle w:val="3"/>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(1)该村土地利用结构的主要特征有____________________________________________。</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(2)分析该村立体农业空间布局形成的主要自然原因。</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(3)指出该村目前经济社会发展中出现的主要问题。</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(4)依据当地资源利用状况，为振兴该村经济可积极拓展的产业有_______________________</w:t>
      </w:r>
    </w:p>
    <w:p>
      <w:pPr>
        <w:pStyle w:val="3"/>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b/>
          <w:color w:val="FF0000"/>
          <w:szCs w:val="21"/>
        </w:rPr>
      </w:pPr>
      <w:r>
        <w:rPr>
          <w:rFonts w:hint="eastAsia" w:ascii="宋体" w:hAnsi="宋体" w:eastAsia="宋体" w:cs="宋体"/>
          <w:sz w:val="21"/>
          <w:szCs w:val="21"/>
        </w:rPr>
        <w:t>________________________________________________________________________。</w:t>
      </w:r>
    </w:p>
    <w:p>
      <w:pPr>
        <w:rPr>
          <w:rFonts w:hint="eastAsia" w:ascii="黑体" w:hAnsi="宋体" w:eastAsia="黑体"/>
          <w:b/>
          <w:sz w:val="28"/>
          <w:szCs w:val="28"/>
        </w:rPr>
      </w:pPr>
      <w:r>
        <w:rPr>
          <w:rFonts w:hint="eastAsia" w:ascii="黑体" w:hAnsi="宋体" w:eastAsia="黑体"/>
          <w:b/>
          <w:sz w:val="28"/>
          <w:szCs w:val="28"/>
        </w:rPr>
        <w:br w:type="page"/>
      </w: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黑体" w:hAnsi="黑体" w:eastAsia="黑体" w:cs="Times New Roman"/>
          <w:b/>
          <w:sz w:val="28"/>
          <w:szCs w:val="28"/>
        </w:rPr>
      </w:pPr>
      <w:r>
        <w:rPr>
          <w:rFonts w:hint="eastAsia" w:ascii="黑体" w:hAnsi="黑体" w:eastAsia="黑体" w:cs="Times New Roman"/>
          <w:b/>
          <w:sz w:val="28"/>
          <w:szCs w:val="28"/>
        </w:rPr>
        <w:t>单元活动  探究区域综合开发与整治</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3</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27</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3"/>
        <w:keepNext w:val="0"/>
        <w:keepLines w:val="0"/>
        <w:pageBreakBefore w:val="0"/>
        <w:tabs>
          <w:tab w:val="left" w:pos="3402"/>
        </w:tabs>
        <w:kinsoku/>
        <w:wordWrap/>
        <w:overflowPunct/>
        <w:topLinePunct w:val="0"/>
        <w:bidi w:val="0"/>
        <w:adjustRightInd/>
        <w:snapToGrid w:val="0"/>
        <w:spacing w:line="240" w:lineRule="auto"/>
        <w:textAlignment w:val="auto"/>
        <w:rPr>
          <w:rFonts w:hint="eastAsia"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2017年3月，国务院印发《东北地区与东部地区部分省市对口合作工作方案》。下表示意三省四市的对口合作关系。据此完成1～3题。</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651"/>
        <w:gridCol w:w="1236"/>
        <w:gridCol w:w="938"/>
        <w:gridCol w:w="1410"/>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tcBorders>
              <w:tl2br w:val="single" w:color="auto" w:sz="4" w:space="0"/>
            </w:tcBorders>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236"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c>
          <w:tcPr>
            <w:tcW w:w="938" w:type="dxa"/>
            <w:tcBorders>
              <w:tl2br w:val="single" w:color="auto" w:sz="4" w:space="0"/>
            </w:tcBorders>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东北地区</w:t>
            </w:r>
          </w:p>
        </w:tc>
        <w:tc>
          <w:tcPr>
            <w:tcW w:w="154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东部地区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对口合作的省</w:t>
            </w:r>
          </w:p>
        </w:tc>
        <w:tc>
          <w:tcPr>
            <w:tcW w:w="1651"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辽宁</w:t>
            </w:r>
          </w:p>
        </w:tc>
        <w:tc>
          <w:tcPr>
            <w:tcW w:w="1236"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江苏</w:t>
            </w:r>
          </w:p>
        </w:tc>
        <w:tc>
          <w:tcPr>
            <w:tcW w:w="938"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对口合作的市</w:t>
            </w:r>
          </w:p>
        </w:tc>
        <w:tc>
          <w:tcPr>
            <w:tcW w:w="1410"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沈阳</w:t>
            </w:r>
          </w:p>
        </w:tc>
        <w:tc>
          <w:tcPr>
            <w:tcW w:w="154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吉林</w:t>
            </w:r>
          </w:p>
        </w:tc>
        <w:tc>
          <w:tcPr>
            <w:tcW w:w="1236"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浙江</w:t>
            </w:r>
          </w:p>
        </w:tc>
        <w:tc>
          <w:tcPr>
            <w:tcW w:w="938"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大连</w:t>
            </w:r>
          </w:p>
        </w:tc>
        <w:tc>
          <w:tcPr>
            <w:tcW w:w="154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黑龙江</w:t>
            </w:r>
          </w:p>
        </w:tc>
        <w:tc>
          <w:tcPr>
            <w:tcW w:w="1236" w:type="dxa"/>
            <w:vMerge w:val="restart"/>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广东</w:t>
            </w:r>
          </w:p>
        </w:tc>
        <w:tc>
          <w:tcPr>
            <w:tcW w:w="938"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长春</w:t>
            </w:r>
          </w:p>
        </w:tc>
        <w:tc>
          <w:tcPr>
            <w:tcW w:w="154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天津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0"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651"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236"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938" w:type="dxa"/>
            <w:vMerge w:val="continue"/>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tc>
        <w:tc>
          <w:tcPr>
            <w:tcW w:w="1410"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哈尔滨</w:t>
            </w:r>
          </w:p>
        </w:tc>
        <w:tc>
          <w:tcPr>
            <w:tcW w:w="1544" w:type="dxa"/>
            <w:shd w:val="clear" w:color="auto" w:fill="auto"/>
            <w:vAlign w:val="center"/>
          </w:tcPr>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深圳</w:t>
            </w:r>
          </w:p>
        </w:tc>
      </w:tr>
    </w:tbl>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1.东部地区最有利于促进东北地区特色农业及农产品发展的因素是(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A．劳动力</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B．市场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C．技术</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D．交通</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2．与东部地区相比，东北地区经济发展的主要优势是(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A．水资源充足  </w:t>
      </w:r>
      <w:r>
        <w:rPr>
          <w:rFonts w:hint="eastAsia" w:hAnsi="宋体" w:eastAsia="宋体" w:cs="宋体"/>
          <w:sz w:val="21"/>
          <w:szCs w:val="21"/>
          <w:lang w:val="en-US" w:eastAsia="zh-CN"/>
        </w:rPr>
        <w:t xml:space="preserve">   </w:t>
      </w:r>
      <w:r>
        <w:rPr>
          <w:rFonts w:hint="eastAsia" w:ascii="宋体" w:hAnsi="宋体" w:eastAsia="宋体" w:cs="宋体"/>
          <w:sz w:val="21"/>
          <w:szCs w:val="21"/>
        </w:rPr>
        <w:t>B．资金雄厚</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C．发展空间大  </w:t>
      </w:r>
      <w:r>
        <w:rPr>
          <w:rFonts w:hint="eastAsia" w:hAnsi="宋体" w:eastAsia="宋体" w:cs="宋体"/>
          <w:sz w:val="21"/>
          <w:szCs w:val="21"/>
          <w:lang w:val="en-US" w:eastAsia="zh-CN"/>
        </w:rPr>
        <w:t xml:space="preserve">     </w:t>
      </w:r>
      <w:r>
        <w:rPr>
          <w:rFonts w:hint="eastAsia" w:ascii="宋体" w:hAnsi="宋体" w:eastAsia="宋体" w:cs="宋体"/>
          <w:sz w:val="21"/>
          <w:szCs w:val="21"/>
        </w:rPr>
        <w:t>D．民营经济活跃</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3．对口合作工作方案的实施(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①促进东北地区人口流向东部地区　</w:t>
      </w:r>
      <w:r>
        <w:rPr>
          <w:rFonts w:hint="eastAsia" w:hAnsi="宋体" w:eastAsia="宋体" w:cs="宋体"/>
          <w:sz w:val="21"/>
          <w:szCs w:val="21"/>
          <w:lang w:val="en-US" w:eastAsia="zh-CN"/>
        </w:rPr>
        <w:t xml:space="preserve">     </w:t>
      </w:r>
      <w:r>
        <w:rPr>
          <w:rFonts w:hint="eastAsia" w:ascii="宋体" w:hAnsi="宋体" w:eastAsia="宋体" w:cs="宋体"/>
          <w:sz w:val="21"/>
          <w:szCs w:val="21"/>
        </w:rPr>
        <w:t>②优化东北地区的营商环境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③推进中蒙俄经济走廊建设　</w:t>
      </w:r>
      <w:r>
        <w:rPr>
          <w:rFonts w:hint="eastAsia" w:hAnsi="宋体" w:eastAsia="宋体" w:cs="宋体"/>
          <w:sz w:val="21"/>
          <w:szCs w:val="21"/>
          <w:lang w:val="en-US" w:eastAsia="zh-CN"/>
        </w:rPr>
        <w:t xml:space="preserve">           </w:t>
      </w:r>
      <w:r>
        <w:rPr>
          <w:rFonts w:hint="eastAsia" w:ascii="宋体" w:hAnsi="宋体" w:eastAsia="宋体" w:cs="宋体"/>
          <w:sz w:val="21"/>
          <w:szCs w:val="21"/>
        </w:rPr>
        <w:t>④促进产业的分工与合作</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D．①②④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3419475</wp:posOffset>
            </wp:positionH>
            <wp:positionV relativeFrom="paragraph">
              <wp:posOffset>518795</wp:posOffset>
            </wp:positionV>
            <wp:extent cx="2225040" cy="2213610"/>
            <wp:effectExtent l="0" t="0" r="3810" b="0"/>
            <wp:wrapTight wrapText="bothSides">
              <wp:wrapPolygon>
                <wp:start x="0" y="0"/>
                <wp:lineTo x="0" y="21377"/>
                <wp:lineTo x="21452" y="21377"/>
                <wp:lineTo x="2145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r:link="rId12"/>
                    <a:stretch>
                      <a:fillRect/>
                    </a:stretch>
                  </pic:blipFill>
                  <pic:spPr>
                    <a:xfrm>
                      <a:off x="0" y="0"/>
                      <a:ext cx="2225040" cy="2213610"/>
                    </a:xfrm>
                    <a:prstGeom prst="rect">
                      <a:avLst/>
                    </a:prstGeom>
                    <a:noFill/>
                    <a:ln>
                      <a:noFill/>
                    </a:ln>
                  </pic:spPr>
                </pic:pic>
              </a:graphicData>
            </a:graphic>
          </wp:anchor>
        </w:drawing>
      </w:r>
      <w:r>
        <w:rPr>
          <w:rFonts w:hint="eastAsia" w:ascii="宋体" w:hAnsi="宋体" w:eastAsia="宋体" w:cs="宋体"/>
          <w:sz w:val="21"/>
          <w:szCs w:val="21"/>
        </w:rPr>
        <w:t>宁夏回族自治区的西海固地区，是位于黄土丘陵区的七个国家级贫困县的统称。1996年，福建和宁夏启动对口扶贫协作，西海固地区4.4万的贫困人口搬迁至宁夏北部乡镇。为纪念闽宁合作，这座生态移民乡镇被命名为闽宁镇(下图)。据此回答4～6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4．下列地形区中，与西海固地区地理环境特征最接近的是(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A．黄土高原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B．内蒙古高原</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C．秦岭山地  </w:t>
      </w:r>
      <w:r>
        <w:rPr>
          <w:rFonts w:hint="eastAsia" w:hAnsi="宋体" w:eastAsia="宋体" w:cs="宋体"/>
          <w:sz w:val="21"/>
          <w:szCs w:val="21"/>
          <w:lang w:val="en-US" w:eastAsia="zh-CN"/>
        </w:rPr>
        <w:t xml:space="preserve">         </w:t>
      </w:r>
      <w:r>
        <w:rPr>
          <w:rFonts w:hint="eastAsia" w:ascii="宋体" w:hAnsi="宋体" w:eastAsia="宋体" w:cs="宋体"/>
          <w:sz w:val="21"/>
          <w:szCs w:val="21"/>
        </w:rPr>
        <w:t>D．渭河谷地</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5．关于闽宁镇因地制宜发展农业的措施，不可信的是(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A．鼓励水果栽培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B．加强牲畜养殖</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C．推广蔬菜种植  </w:t>
      </w:r>
      <w:r>
        <w:rPr>
          <w:rFonts w:hint="eastAsia" w:hAnsi="宋体" w:eastAsia="宋体" w:cs="宋体"/>
          <w:sz w:val="21"/>
          <w:szCs w:val="21"/>
          <w:lang w:val="en-US" w:eastAsia="zh-CN"/>
        </w:rPr>
        <w:t xml:space="preserve">     </w:t>
      </w:r>
      <w:r>
        <w:rPr>
          <w:rFonts w:hint="eastAsia" w:ascii="宋体" w:hAnsi="宋体" w:eastAsia="宋体" w:cs="宋体"/>
          <w:sz w:val="21"/>
          <w:szCs w:val="21"/>
        </w:rPr>
        <w:t>D．发展水田农业</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6．下列经济活动能够体现闽宁区域协作的有(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①福建利用侨乡优势为宁夏招商引资　②宁夏利用劳动力优势向福建输出劳务　③宁夏利用福建港口优势向海外输出特色农产品　④福建投资者在宁夏经营轻纺工厂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B．①③④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D．②③④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在目前的技术条件下，电力是不能被大量储存起来的。电力使用白天多于夜晚。抽水蓄能电站是利用过剩的电能把下水库的水抽到上水库储存，用电量大时放水发电(抽水时每耗1度电，可在放水时发约0.7度电)。图1为“浙江天目山天荒坪抽水蓄能电站所在地的航拍图”，图2示意该电站发电原理。据此完成7～9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2971165</wp:posOffset>
            </wp:positionH>
            <wp:positionV relativeFrom="paragraph">
              <wp:posOffset>76200</wp:posOffset>
            </wp:positionV>
            <wp:extent cx="2447290" cy="1738630"/>
            <wp:effectExtent l="0" t="0" r="10160" b="13970"/>
            <wp:wrapTight wrapText="bothSides">
              <wp:wrapPolygon>
                <wp:start x="0" y="0"/>
                <wp:lineTo x="0" y="21300"/>
                <wp:lineTo x="21353" y="21300"/>
                <wp:lineTo x="21353"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r:link="rId14"/>
                    <a:stretch>
                      <a:fillRect/>
                    </a:stretch>
                  </pic:blipFill>
                  <pic:spPr>
                    <a:xfrm>
                      <a:off x="0" y="0"/>
                      <a:ext cx="2447290" cy="173863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247650</wp:posOffset>
            </wp:positionH>
            <wp:positionV relativeFrom="paragraph">
              <wp:posOffset>57785</wp:posOffset>
            </wp:positionV>
            <wp:extent cx="2395220" cy="1818005"/>
            <wp:effectExtent l="0" t="0" r="0" b="10795"/>
            <wp:wrapTight wrapText="bothSides">
              <wp:wrapPolygon>
                <wp:start x="0" y="0"/>
                <wp:lineTo x="0" y="21276"/>
                <wp:lineTo x="21474" y="21276"/>
                <wp:lineTo x="21474"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r:link="rId16"/>
                    <a:stretch>
                      <a:fillRect/>
                    </a:stretch>
                  </pic:blipFill>
                  <pic:spPr>
                    <a:xfrm>
                      <a:off x="0" y="0"/>
                      <a:ext cx="2395220" cy="1818005"/>
                    </a:xfrm>
                    <a:prstGeom prst="rect">
                      <a:avLst/>
                    </a:prstGeom>
                    <a:noFill/>
                    <a:ln>
                      <a:noFill/>
                    </a:ln>
                  </pic:spPr>
                </pic:pic>
              </a:graphicData>
            </a:graphic>
          </wp:anchor>
        </w:drawing>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7．该抽水蓄能电站建在天荒坪的主要原因是该地(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A．地质条件好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B．地势落差大</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C．人口数量多  </w:t>
      </w:r>
      <w:r>
        <w:rPr>
          <w:rFonts w:hint="eastAsia" w:hAnsi="宋体" w:eastAsia="宋体" w:cs="宋体"/>
          <w:sz w:val="21"/>
          <w:szCs w:val="21"/>
          <w:lang w:val="en-US" w:eastAsia="zh-CN"/>
        </w:rPr>
        <w:t xml:space="preserve">     </w:t>
      </w:r>
      <w:r>
        <w:rPr>
          <w:rFonts w:hint="eastAsia" w:ascii="宋体" w:hAnsi="宋体" w:eastAsia="宋体" w:cs="宋体"/>
          <w:sz w:val="21"/>
          <w:szCs w:val="21"/>
        </w:rPr>
        <w:t>D．经济发展水平高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8．我国东西部地区抽水蓄能电站每天抽水蓄能的时间东部地区晚于西部地区，主要原因是(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A．东部地区经济发达，用电高峰期延续时间较长</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B．东部地区水力资源丰富，水力发电量大</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C．西部地区经济落后，发电量严重不足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D．西部地区降水少，水库蓄水量不足</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9．推测天目山抽水蓄能电站开始抽水蓄能时间最晚的时段是(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A．1～2月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B．4～5月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C．7～8月  </w:t>
      </w:r>
      <w:r>
        <w:rPr>
          <w:rFonts w:hint="eastAsia" w:hAnsi="宋体" w:eastAsia="宋体" w:cs="宋体"/>
          <w:sz w:val="21"/>
          <w:szCs w:val="21"/>
          <w:lang w:val="en-US" w:eastAsia="zh-CN"/>
        </w:rPr>
        <w:t xml:space="preserve">         </w:t>
      </w:r>
      <w:r>
        <w:rPr>
          <w:rFonts w:hint="eastAsia" w:ascii="宋体" w:hAnsi="宋体" w:eastAsia="宋体" w:cs="宋体"/>
          <w:sz w:val="21"/>
          <w:szCs w:val="21"/>
        </w:rPr>
        <w:t>D．11～12月</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sz w:val="21"/>
          <w:szCs w:val="21"/>
          <w:lang w:val="en-US"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5408" behindDoc="0" locked="0" layoutInCell="1" allowOverlap="1">
            <wp:simplePos x="0" y="0"/>
            <wp:positionH relativeFrom="column">
              <wp:posOffset>1324610</wp:posOffset>
            </wp:positionH>
            <wp:positionV relativeFrom="paragraph">
              <wp:posOffset>467360</wp:posOffset>
            </wp:positionV>
            <wp:extent cx="2725420" cy="1719580"/>
            <wp:effectExtent l="0" t="0" r="0" b="1397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r:link="rId18"/>
                    <a:stretch>
                      <a:fillRect/>
                    </a:stretch>
                  </pic:blipFill>
                  <pic:spPr>
                    <a:xfrm>
                      <a:off x="0" y="0"/>
                      <a:ext cx="2725420" cy="1719580"/>
                    </a:xfrm>
                    <a:prstGeom prst="rect">
                      <a:avLst/>
                    </a:prstGeom>
                    <a:noFill/>
                    <a:ln>
                      <a:noFill/>
                    </a:ln>
                  </pic:spPr>
                </pic:pic>
              </a:graphicData>
            </a:graphic>
          </wp:anchor>
        </w:drawing>
      </w:r>
      <w:r>
        <w:rPr>
          <w:rFonts w:hint="eastAsia" w:ascii="宋体" w:hAnsi="宋体" w:eastAsia="宋体" w:cs="宋体"/>
          <w:kern w:val="2"/>
          <w:sz w:val="21"/>
          <w:szCs w:val="21"/>
          <w:lang w:val="en-US" w:eastAsia="zh-CN" w:bidi="ar-SA"/>
        </w:rPr>
        <w:t>（★）</w:t>
      </w:r>
      <w:r>
        <w:rPr>
          <w:rFonts w:hint="eastAsia" w:ascii="宋体" w:hAnsi="宋体" w:eastAsia="宋体" w:cs="宋体"/>
          <w:sz w:val="21"/>
          <w:szCs w:val="21"/>
        </w:rPr>
        <w:t>红水河是西江上游的别称，流域内山岭连绵，地形崎岖，水力资源十分丰富，其梯级开发已被我国政府列为国家重点开发项目。读图回答10～11题。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10．红水河水力资源丰富的主要原因是(　　)</w:t>
      </w:r>
      <w:bookmarkStart w:id="0" w:name="_GoBack"/>
      <w:bookmarkEnd w:id="0"/>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①降水丰富，水量大　②含沙量小，无结冰期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③地形崎岖，落差大　④平行水系，支流多</w:t>
      </w:r>
    </w:p>
    <w:p>
      <w:pPr>
        <w:pStyle w:val="3"/>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B．③④  </w:t>
      </w:r>
      <w:r>
        <w:rPr>
          <w:rFonts w:hint="eastAsia" w:hAnsi="宋体" w:eastAsia="宋体" w:cs="宋体"/>
          <w:sz w:val="21"/>
          <w:szCs w:val="21"/>
          <w:lang w:val="en-US" w:eastAsia="zh-CN"/>
        </w:rPr>
        <w:t xml:space="preserve">         </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C．①③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D．②④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11．除开发水电外，红水河流域综合开发利用的方式还有(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①发展钢铁工业　②发展有色冶金　</w:t>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③小麦种植　</w:t>
      </w:r>
      <w:r>
        <w:rPr>
          <w:rFonts w:hint="eastAsia" w:hAnsi="宋体" w:eastAsia="宋体" w:cs="宋体"/>
          <w:sz w:val="21"/>
          <w:szCs w:val="21"/>
          <w:lang w:val="en-US" w:eastAsia="zh-CN"/>
        </w:rPr>
        <w:t xml:space="preserve">    </w:t>
      </w:r>
      <w:r>
        <w:rPr>
          <w:rFonts w:hint="eastAsia" w:ascii="宋体" w:hAnsi="宋体" w:eastAsia="宋体" w:cs="宋体"/>
          <w:sz w:val="21"/>
          <w:szCs w:val="21"/>
        </w:rPr>
        <w:t>④水产养殖</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A．①③  B．②④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D．③④</w:t>
      </w:r>
    </w:p>
    <w:p>
      <w:pPr>
        <w:rPr>
          <w:rFonts w:hint="eastAsia" w:ascii="宋体" w:hAnsi="宋体" w:eastAsia="宋体" w:cs="宋体"/>
          <w:sz w:val="21"/>
          <w:szCs w:val="21"/>
        </w:rPr>
      </w:pPr>
      <w:r>
        <w:rPr>
          <w:rFonts w:hint="eastAsia" w:ascii="宋体" w:hAnsi="宋体" w:eastAsia="宋体" w:cs="宋体"/>
          <w:sz w:val="21"/>
          <w:szCs w:val="21"/>
        </w:rPr>
        <w:br w:type="page"/>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639445</wp:posOffset>
            </wp:positionH>
            <wp:positionV relativeFrom="paragraph">
              <wp:posOffset>664845</wp:posOffset>
            </wp:positionV>
            <wp:extent cx="4319270" cy="1701800"/>
            <wp:effectExtent l="0" t="0" r="5080" b="0"/>
            <wp:wrapTight wrapText="bothSides">
              <wp:wrapPolygon>
                <wp:start x="0" y="0"/>
                <wp:lineTo x="0" y="21278"/>
                <wp:lineTo x="21530" y="21278"/>
                <wp:lineTo x="21530"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r:link="rId20"/>
                    <a:stretch>
                      <a:fillRect/>
                    </a:stretch>
                  </pic:blipFill>
                  <pic:spPr>
                    <a:xfrm>
                      <a:off x="0" y="0"/>
                      <a:ext cx="4319270" cy="1701800"/>
                    </a:xfrm>
                    <a:prstGeom prst="rect">
                      <a:avLst/>
                    </a:prstGeom>
                    <a:noFill/>
                    <a:ln>
                      <a:noFill/>
                    </a:ln>
                  </pic:spPr>
                </pic:pic>
              </a:graphicData>
            </a:graphic>
          </wp:anchor>
        </w:drawing>
      </w:r>
      <w:r>
        <w:rPr>
          <w:rFonts w:hint="eastAsia" w:ascii="宋体" w:hAnsi="宋体" w:eastAsia="宋体" w:cs="宋体"/>
          <w:sz w:val="21"/>
          <w:szCs w:val="21"/>
        </w:rPr>
        <w:t>1996年，埃及开始建设南部河谷工程，从尼罗河上的纳赛尔水库提水，通过新修建的运河输往埃及西部沙漠地带的新河谷地区(如下图)。新河谷地区除兴建农业区外，还将建立工业区、商业区、居民生活区、旅游区，并修建铁路、公路等基础设施吸引人们迁入。据此完成12～13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12．埃及建设南部河谷工程的主要目的是(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A．增加耕地面积，缓解人地矛盾</w:t>
      </w:r>
      <w:r>
        <w:rPr>
          <w:rFonts w:hint="eastAsia" w:hAnsi="宋体" w:eastAsia="宋体" w:cs="宋体"/>
          <w:sz w:val="21"/>
          <w:szCs w:val="21"/>
          <w:lang w:val="en-US" w:eastAsia="zh-CN"/>
        </w:rPr>
        <w:t xml:space="preserve">         </w:t>
      </w:r>
      <w:r>
        <w:rPr>
          <w:rFonts w:hint="eastAsia" w:ascii="宋体" w:hAnsi="宋体" w:eastAsia="宋体" w:cs="宋体"/>
          <w:sz w:val="21"/>
          <w:szCs w:val="21"/>
        </w:rPr>
        <w:t>B．开发新河谷，改善老河谷环境</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C．开发沙漠地带，发展沙漠旅游</w:t>
      </w:r>
      <w:r>
        <w:rPr>
          <w:rFonts w:hint="eastAsia" w:hAnsi="宋体" w:eastAsia="宋体" w:cs="宋体"/>
          <w:sz w:val="21"/>
          <w:szCs w:val="21"/>
          <w:lang w:val="en-US" w:eastAsia="zh-CN"/>
        </w:rPr>
        <w:t xml:space="preserve">         </w:t>
      </w:r>
      <w:r>
        <w:rPr>
          <w:rFonts w:hint="eastAsia" w:ascii="宋体" w:hAnsi="宋体" w:eastAsia="宋体" w:cs="宋体"/>
          <w:sz w:val="21"/>
          <w:szCs w:val="21"/>
        </w:rPr>
        <w:t>D．开挖新运河，加强区际联系</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13．埃及南部河谷工程建成后将(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A．明显改善老河谷地区的水质</w:t>
      </w:r>
      <w:r>
        <w:rPr>
          <w:rFonts w:hint="eastAsia" w:hAnsi="宋体" w:eastAsia="宋体" w:cs="宋体"/>
          <w:sz w:val="21"/>
          <w:szCs w:val="21"/>
          <w:lang w:val="en-US" w:eastAsia="zh-CN"/>
        </w:rPr>
        <w:t xml:space="preserve">           </w:t>
      </w:r>
      <w:r>
        <w:rPr>
          <w:rFonts w:hint="eastAsia" w:ascii="宋体" w:hAnsi="宋体" w:eastAsia="宋体" w:cs="宋体"/>
          <w:sz w:val="21"/>
          <w:szCs w:val="21"/>
        </w:rPr>
        <w:t>B．防治老河谷地区土地退化</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C．缓解新河谷地区土壤盐碱化</w:t>
      </w:r>
      <w:r>
        <w:rPr>
          <w:rFonts w:hint="eastAsia" w:hAnsi="宋体" w:eastAsia="宋体" w:cs="宋体"/>
          <w:sz w:val="21"/>
          <w:szCs w:val="21"/>
          <w:lang w:val="en-US" w:eastAsia="zh-CN"/>
        </w:rPr>
        <w:t xml:space="preserve">           </w:t>
      </w:r>
      <w:r>
        <w:rPr>
          <w:rFonts w:hint="eastAsia" w:ascii="宋体" w:hAnsi="宋体" w:eastAsia="宋体" w:cs="宋体"/>
          <w:sz w:val="21"/>
          <w:szCs w:val="21"/>
        </w:rPr>
        <w:t>D．改善新河谷地区生态环境</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14</w:t>
      </w:r>
      <w:r>
        <w:rPr>
          <w:rFonts w:hint="eastAsia" w:ascii="宋体" w:hAnsi="宋体" w:eastAsia="宋体" w:cs="宋体"/>
          <w:sz w:val="21"/>
          <w:szCs w:val="21"/>
        </w:rPr>
        <w:t>．阅读图文材料，完成下列要求。</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中亚地广人稀，自然和农业资源极为丰富，与我国经济互补性强。其中，哈萨克斯坦是我国在中亚最大的贸易伙伴。中—哈国际合作示范区位于丝绸之路经济带的北通道，是我国面向中亚地区的重要战略节点和门户。下图为中亚地区和中—哈国际合作示范区(虚线范围)示意图。</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选择性必修2(新教材)\\WORD\\SW270.TIF"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269740" cy="2320290"/>
            <wp:effectExtent l="0" t="0" r="165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r:link="rId22"/>
                    <a:stretch>
                      <a:fillRect/>
                    </a:stretch>
                  </pic:blipFill>
                  <pic:spPr>
                    <a:xfrm>
                      <a:off x="0" y="0"/>
                      <a:ext cx="4269740" cy="232029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说明我国大量制造企业落户于中—哈国际合作示范区的主要原因。</w:t>
      </w: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sz w:val="21"/>
          <w:szCs w:val="21"/>
        </w:rPr>
      </w:pP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说出丝绸之路经济带的建设对中亚地区的积极意义。</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1"/>
          <w:szCs w:val="21"/>
          <w:lang w:val="en-US" w:eastAsia="zh-CN" w:bidi="ar-SA"/>
        </w:rPr>
      </w:pPr>
    </w:p>
    <w:p>
      <w:pPr>
        <w:pStyle w:val="3"/>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kern w:val="2"/>
          <w:sz w:val="21"/>
          <w:szCs w:val="21"/>
          <w:lang w:val="en-US" w:eastAsia="zh-CN" w:bidi="ar-SA"/>
        </w:rPr>
      </w:pP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黄河中游有两座著名的水利工程——三门峡和小浪底。当初的三门峡水库设计没有考虑到冲沙功能，致使库区泥沙淤积严重，水库几近报废。新建的小浪底水库考虑到水利工程建设对流域内上下游的影响，充分发挥了调水冲沙功能。2006年6月15日至7月3日，小浪底进行了第五次调水冲沙，黄河下游河道得到全面冲刷，下游主槽过流能力显著增强。据此回答</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．小浪底水利工程与三门峡水利工程相比(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①更注重水利工程的经济效益　</w:t>
      </w:r>
      <w:r>
        <w:rPr>
          <w:rFonts w:hint="eastAsia" w:hAnsi="宋体" w:eastAsia="宋体" w:cs="宋体"/>
          <w:sz w:val="21"/>
          <w:szCs w:val="21"/>
          <w:lang w:val="en-US" w:eastAsia="zh-CN"/>
        </w:rPr>
        <w:t xml:space="preserve">       </w:t>
      </w:r>
      <w:r>
        <w:rPr>
          <w:rFonts w:hint="eastAsia" w:ascii="宋体" w:hAnsi="宋体" w:eastAsia="宋体" w:cs="宋体"/>
          <w:sz w:val="21"/>
          <w:szCs w:val="21"/>
        </w:rPr>
        <w:t>②更注重水利工程的环境效益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③更具有防灾减灾意识　</w:t>
      </w:r>
      <w:r>
        <w:rPr>
          <w:rFonts w:hint="eastAsia" w:hAnsi="宋体" w:eastAsia="宋体" w:cs="宋体"/>
          <w:sz w:val="21"/>
          <w:szCs w:val="21"/>
          <w:lang w:val="en-US" w:eastAsia="zh-CN"/>
        </w:rPr>
        <w:t xml:space="preserve">             </w:t>
      </w:r>
      <w:r>
        <w:rPr>
          <w:rFonts w:hint="eastAsia" w:ascii="宋体" w:hAnsi="宋体" w:eastAsia="宋体" w:cs="宋体"/>
          <w:sz w:val="21"/>
          <w:szCs w:val="21"/>
        </w:rPr>
        <w:t>④更充分地考虑到水利工程对环境的影响</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A．①②③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B．①③④</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C．②③④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D．①②③④</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．选择在6月15日至7月3日进行调水冲沙的主要原因是(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A．此时黄河流量小</w:t>
      </w:r>
      <w:r>
        <w:rPr>
          <w:rFonts w:hint="eastAsia" w:hAnsi="宋体" w:eastAsia="宋体" w:cs="宋体"/>
          <w:sz w:val="21"/>
          <w:szCs w:val="21"/>
          <w:lang w:val="en-US" w:eastAsia="zh-CN"/>
        </w:rPr>
        <w:t xml:space="preserve">                </w:t>
      </w:r>
      <w:r>
        <w:rPr>
          <w:rFonts w:hint="eastAsia" w:ascii="宋体" w:hAnsi="宋体" w:eastAsia="宋体" w:cs="宋体"/>
          <w:sz w:val="21"/>
          <w:szCs w:val="21"/>
        </w:rPr>
        <w:t>B．预留库容为防汛做准备</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C．此时黄河流域进入汛期</w:t>
      </w:r>
      <w:r>
        <w:rPr>
          <w:rFonts w:hint="eastAsia" w:hAnsi="宋体" w:eastAsia="宋体" w:cs="宋体"/>
          <w:sz w:val="21"/>
          <w:szCs w:val="21"/>
          <w:lang w:val="en-US" w:eastAsia="zh-CN"/>
        </w:rPr>
        <w:t xml:space="preserve">          </w:t>
      </w:r>
      <w:r>
        <w:rPr>
          <w:rFonts w:hint="eastAsia" w:ascii="宋体" w:hAnsi="宋体" w:eastAsia="宋体" w:cs="宋体"/>
          <w:sz w:val="21"/>
          <w:szCs w:val="21"/>
        </w:rPr>
        <w:t>D．减少水库的泥沙淤积</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渭干河是塔里木河的支流之一，目前已无水注入塔里木河。骆驼脖子水电站是渭干河梯级开发中的第五级水电站，已于2016年开始建设。读“渭干河流域图”，回答</w:t>
      </w:r>
      <w:r>
        <w:rPr>
          <w:rFonts w:hint="eastAsia" w:hAnsi="宋体" w:eastAsia="宋体" w:cs="宋体"/>
          <w:sz w:val="21"/>
          <w:szCs w:val="21"/>
          <w:lang w:val="en-US" w:eastAsia="zh-CN"/>
        </w:rPr>
        <w:t>3</w:t>
      </w:r>
      <w:r>
        <w:rPr>
          <w:rFonts w:hint="eastAsia" w:ascii="宋体" w:hAnsi="宋体" w:eastAsia="宋体" w:cs="宋体"/>
          <w:sz w:val="21"/>
          <w:szCs w:val="21"/>
        </w:rPr>
        <w:t>～</w:t>
      </w:r>
      <w:r>
        <w:rPr>
          <w:rFonts w:hint="eastAsia" w:hAnsi="宋体" w:eastAsia="宋体" w:cs="宋体"/>
          <w:sz w:val="21"/>
          <w:szCs w:val="21"/>
          <w:lang w:val="en-US" w:eastAsia="zh-CN"/>
        </w:rPr>
        <w:t>4</w:t>
      </w:r>
      <w:r>
        <w:rPr>
          <w:rFonts w:hint="eastAsia" w:ascii="宋体" w:hAnsi="宋体" w:eastAsia="宋体" w:cs="宋体"/>
          <w:sz w:val="21"/>
          <w:szCs w:val="21"/>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default" w:ascii="宋体" w:hAnsi="宋体" w:eastAsia="宋体" w:cs="宋体"/>
          <w:sz w:val="21"/>
          <w:szCs w:val="21"/>
          <w:lang w:val="en-US"/>
        </w:rPr>
        <w:drawing>
          <wp:anchor distT="0" distB="0" distL="114300" distR="114300" simplePos="0" relativeHeight="251667456" behindDoc="1" locked="0" layoutInCell="1" allowOverlap="1">
            <wp:simplePos x="0" y="0"/>
            <wp:positionH relativeFrom="column">
              <wp:posOffset>2847975</wp:posOffset>
            </wp:positionH>
            <wp:positionV relativeFrom="paragraph">
              <wp:posOffset>0</wp:posOffset>
            </wp:positionV>
            <wp:extent cx="2772410" cy="2230120"/>
            <wp:effectExtent l="0" t="0" r="8890" b="0"/>
            <wp:wrapTight wrapText="bothSides">
              <wp:wrapPolygon>
                <wp:start x="0" y="0"/>
                <wp:lineTo x="0" y="21403"/>
                <wp:lineTo x="21521" y="21403"/>
                <wp:lineTo x="21521"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r:link="rId24"/>
                    <a:stretch>
                      <a:fillRect/>
                    </a:stretch>
                  </pic:blipFill>
                  <pic:spPr>
                    <a:xfrm>
                      <a:off x="0" y="0"/>
                      <a:ext cx="2772410" cy="2230120"/>
                    </a:xfrm>
                    <a:prstGeom prst="rect">
                      <a:avLst/>
                    </a:prstGeom>
                    <a:noFill/>
                    <a:ln>
                      <a:noFill/>
                    </a:ln>
                  </pic:spPr>
                </pic:pic>
              </a:graphicData>
            </a:graphic>
          </wp:anchor>
        </w:drawing>
      </w:r>
      <w:r>
        <w:rPr>
          <w:rFonts w:hint="eastAsia" w:hAnsi="宋体" w:eastAsia="宋体" w:cs="宋体"/>
          <w:sz w:val="21"/>
          <w:szCs w:val="21"/>
          <w:lang w:val="en-US" w:eastAsia="zh-CN"/>
        </w:rPr>
        <w:t>3</w:t>
      </w:r>
      <w:r>
        <w:rPr>
          <w:rFonts w:hint="eastAsia" w:ascii="宋体" w:hAnsi="宋体" w:eastAsia="宋体" w:cs="宋体"/>
          <w:sz w:val="21"/>
          <w:szCs w:val="21"/>
        </w:rPr>
        <w:t>．渭干河流域降水的空间分布特点是(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A．东多西少，南多北少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B．东多西少，北多南少</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C．西多东少，南多北少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D．西多东少，北多南少</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4</w:t>
      </w:r>
      <w:r>
        <w:rPr>
          <w:rFonts w:hint="eastAsia" w:ascii="宋体" w:hAnsi="宋体" w:eastAsia="宋体" w:cs="宋体"/>
          <w:sz w:val="21"/>
          <w:szCs w:val="21"/>
        </w:rPr>
        <w:t>．渭干河梯级开发的主要作用是(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 xml:space="preserve">A．防洪与发电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B．发电与灌溉</w:t>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C．灌溉与航运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hAnsi="宋体" w:eastAsia="宋体" w:cs="宋体"/>
          <w:sz w:val="21"/>
          <w:szCs w:val="21"/>
          <w:lang w:val="en-US" w:eastAsia="zh-CN"/>
        </w:rPr>
        <w:t xml:space="preserve"> </w:t>
      </w:r>
      <w:r>
        <w:rPr>
          <w:rFonts w:hint="eastAsia" w:ascii="宋体" w:hAnsi="宋体" w:eastAsia="宋体" w:cs="宋体"/>
          <w:sz w:val="21"/>
          <w:szCs w:val="21"/>
        </w:rPr>
        <w:t>D．防洪与航运</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5</w:t>
      </w:r>
      <w:r>
        <w:rPr>
          <w:rFonts w:hint="eastAsia" w:ascii="宋体" w:hAnsi="宋体" w:eastAsia="宋体" w:cs="宋体"/>
          <w:sz w:val="21"/>
          <w:szCs w:val="21"/>
        </w:rPr>
        <w:t>．骆驼脖子水电站建成后对渭干河中下游的影响是(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A．削减洪峰，减轻洪涝灾害</w:t>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B．蓄积雨水，改良土壤水分</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hAnsi="宋体" w:eastAsia="宋体" w:cs="宋体"/>
          <w:sz w:val="21"/>
          <w:szCs w:val="21"/>
          <w:lang w:val="en-US" w:eastAsia="zh-CN"/>
        </w:rPr>
      </w:pPr>
      <w:r>
        <w:rPr>
          <w:rFonts w:hint="eastAsia" w:ascii="宋体" w:hAnsi="宋体" w:eastAsia="宋体" w:cs="宋体"/>
          <w:sz w:val="21"/>
          <w:szCs w:val="21"/>
        </w:rPr>
        <w:t>C．蓄水冲沙，减轻河道淤积</w:t>
      </w:r>
      <w:r>
        <w:rPr>
          <w:rFonts w:hint="eastAsia" w:hAnsi="宋体" w:eastAsia="宋体" w:cs="宋体"/>
          <w:sz w:val="21"/>
          <w:szCs w:val="21"/>
          <w:lang w:val="en-US" w:eastAsia="zh-CN"/>
        </w:rPr>
        <w:t xml:space="preserve">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D．调节水量，保障灌溉用水</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基础设施互联互通是“一带一路”构建的优先和重点领域。下图示意2014年中国与“一带一路”区域之间的国际航空运输联系及比重。结合所学知识，完成</w:t>
      </w:r>
      <w:r>
        <w:rPr>
          <w:rFonts w:hint="eastAsia" w:hAnsi="宋体" w:eastAsia="宋体" w:cs="宋体"/>
          <w:sz w:val="21"/>
          <w:szCs w:val="21"/>
          <w:lang w:val="en-US" w:eastAsia="zh-CN"/>
        </w:rPr>
        <w:t>6</w:t>
      </w:r>
      <w:r>
        <w:rPr>
          <w:rFonts w:hint="eastAsia" w:ascii="宋体" w:hAnsi="宋体" w:eastAsia="宋体" w:cs="宋体"/>
          <w:sz w:val="21"/>
          <w:szCs w:val="21"/>
        </w:rPr>
        <w:t>～</w:t>
      </w:r>
      <w:r>
        <w:rPr>
          <w:rFonts w:hint="eastAsia" w:hAnsi="宋体" w:eastAsia="宋体" w:cs="宋体"/>
          <w:sz w:val="21"/>
          <w:szCs w:val="21"/>
          <w:lang w:val="en-US" w:eastAsia="zh-CN"/>
        </w:rPr>
        <w:t>7</w:t>
      </w:r>
      <w:r>
        <w:rPr>
          <w:rFonts w:hint="eastAsia" w:ascii="宋体" w:hAnsi="宋体" w:eastAsia="宋体" w:cs="宋体"/>
          <w:sz w:val="21"/>
          <w:szCs w:val="21"/>
        </w:rPr>
        <w:t>题。</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选择性必修2(新教材)\\sw268.TIF"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选择性必修2(新教材)\\sw268.TIF"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选择性必修2(新教材)\\WORD\\sw268.TIF"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090035" cy="1373505"/>
            <wp:effectExtent l="0" t="0" r="571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r:link="rId26"/>
                    <a:stretch>
                      <a:fillRect/>
                    </a:stretch>
                  </pic:blipFill>
                  <pic:spPr>
                    <a:xfrm>
                      <a:off x="0" y="0"/>
                      <a:ext cx="4090035" cy="1373505"/>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6</w:t>
      </w:r>
      <w:r>
        <w:rPr>
          <w:rFonts w:hint="eastAsia" w:ascii="宋体" w:hAnsi="宋体" w:eastAsia="宋体" w:cs="宋体"/>
          <w:sz w:val="21"/>
          <w:szCs w:val="21"/>
        </w:rPr>
        <w:t>．在中国与“一带一路”区域联系的客运航线中占比最高的为东南亚地区，主要原因是东南亚地区(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A．经济发达  </w:t>
      </w:r>
      <w:r>
        <w:rPr>
          <w:rFonts w:hint="eastAsia" w:hAnsi="宋体" w:eastAsia="宋体" w:cs="宋体"/>
          <w:sz w:val="21"/>
          <w:szCs w:val="21"/>
          <w:lang w:val="en-US" w:eastAsia="zh-CN"/>
        </w:rPr>
        <w:t xml:space="preserve">    </w:t>
      </w:r>
      <w:r>
        <w:rPr>
          <w:rFonts w:hint="eastAsia" w:ascii="宋体" w:hAnsi="宋体" w:eastAsia="宋体" w:cs="宋体"/>
          <w:sz w:val="21"/>
          <w:szCs w:val="21"/>
        </w:rPr>
        <w:t>B．旅游业发达</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C．航空业领先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D．劳动力短缺</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7</w:t>
      </w:r>
      <w:r>
        <w:rPr>
          <w:rFonts w:hint="eastAsia" w:ascii="宋体" w:hAnsi="宋体" w:eastAsia="宋体" w:cs="宋体"/>
          <w:sz w:val="21"/>
          <w:szCs w:val="21"/>
        </w:rPr>
        <w:t>．中国与蒙俄地区的货运航线比重最大，中国向蒙俄运输的货物最可能是(　　)</w:t>
      </w:r>
    </w:p>
    <w:p>
      <w:pPr>
        <w:pStyle w:val="3"/>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A．煤炭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B．木材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C．服装  </w:t>
      </w:r>
      <w:r>
        <w:rPr>
          <w:rFonts w:hint="eastAsia" w:hAnsi="宋体" w:eastAsia="宋体" w:cs="宋体"/>
          <w:sz w:val="21"/>
          <w:szCs w:val="21"/>
          <w:lang w:val="en-US" w:eastAsia="zh-CN"/>
        </w:rPr>
        <w:t xml:space="preserve">           </w:t>
      </w:r>
      <w:r>
        <w:rPr>
          <w:rFonts w:hint="eastAsia" w:ascii="宋体" w:hAnsi="宋体" w:eastAsia="宋体" w:cs="宋体"/>
          <w:sz w:val="21"/>
          <w:szCs w:val="21"/>
        </w:rPr>
        <w:t>D．钢材</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6CFD5C"/>
    <w:multiLevelType w:val="singleLevel"/>
    <w:tmpl w:val="CA6CFD5C"/>
    <w:lvl w:ilvl="0" w:tentative="0">
      <w:start w:val="1"/>
      <w:numFmt w:val="decimal"/>
      <w:lvlText w:val="%1."/>
      <w:lvlJc w:val="left"/>
      <w:pPr>
        <w:tabs>
          <w:tab w:val="left" w:pos="312"/>
        </w:tabs>
      </w:pPr>
    </w:lvl>
  </w:abstractNum>
  <w:abstractNum w:abstractNumId="1">
    <w:nsid w:val="307AD06D"/>
    <w:multiLevelType w:val="singleLevel"/>
    <w:tmpl w:val="307AD06D"/>
    <w:lvl w:ilvl="0" w:tentative="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2073979"/>
    <w:rsid w:val="08247553"/>
    <w:rsid w:val="0AB308FE"/>
    <w:rsid w:val="0D716EDA"/>
    <w:rsid w:val="0DA33C7F"/>
    <w:rsid w:val="0DF0142A"/>
    <w:rsid w:val="0E5342A3"/>
    <w:rsid w:val="0F4166E3"/>
    <w:rsid w:val="109C1028"/>
    <w:rsid w:val="180416A0"/>
    <w:rsid w:val="1AD946AB"/>
    <w:rsid w:val="1B0818E3"/>
    <w:rsid w:val="1F466EDF"/>
    <w:rsid w:val="206A2054"/>
    <w:rsid w:val="22692D3D"/>
    <w:rsid w:val="258204E4"/>
    <w:rsid w:val="293563FE"/>
    <w:rsid w:val="29A924E3"/>
    <w:rsid w:val="2B1B369B"/>
    <w:rsid w:val="2B5E15FE"/>
    <w:rsid w:val="2EA12245"/>
    <w:rsid w:val="30204E49"/>
    <w:rsid w:val="345E37FA"/>
    <w:rsid w:val="36322EE3"/>
    <w:rsid w:val="38D70E8E"/>
    <w:rsid w:val="3C6068F0"/>
    <w:rsid w:val="3C9F7711"/>
    <w:rsid w:val="3CBB4692"/>
    <w:rsid w:val="3EE140EC"/>
    <w:rsid w:val="406C26A0"/>
    <w:rsid w:val="409948B1"/>
    <w:rsid w:val="412A691E"/>
    <w:rsid w:val="426F13CB"/>
    <w:rsid w:val="4669507C"/>
    <w:rsid w:val="48834C9A"/>
    <w:rsid w:val="498D2E30"/>
    <w:rsid w:val="4D571BAF"/>
    <w:rsid w:val="4E8E6B42"/>
    <w:rsid w:val="53CE4770"/>
    <w:rsid w:val="56262642"/>
    <w:rsid w:val="56D343AD"/>
    <w:rsid w:val="57E502DB"/>
    <w:rsid w:val="5B0C2E13"/>
    <w:rsid w:val="5BC127EA"/>
    <w:rsid w:val="5BD75FA2"/>
    <w:rsid w:val="5CA50038"/>
    <w:rsid w:val="5CAE15E3"/>
    <w:rsid w:val="5CC22781"/>
    <w:rsid w:val="5CF57264"/>
    <w:rsid w:val="632048BD"/>
    <w:rsid w:val="633C6205"/>
    <w:rsid w:val="6884045B"/>
    <w:rsid w:val="6F704388"/>
    <w:rsid w:val="707E46CA"/>
    <w:rsid w:val="71473684"/>
    <w:rsid w:val="78180F97"/>
    <w:rsid w:val="781A52C9"/>
    <w:rsid w:val="79AC7C4D"/>
    <w:rsid w:val="79F91C98"/>
    <w:rsid w:val="7E105802"/>
    <w:rsid w:val="7FD554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261.TIF" TargetMode="External"/><Relationship Id="rId7" Type="http://schemas.openxmlformats.org/officeDocument/2006/relationships/image" Target="media/image2.png"/><Relationship Id="rId6" Type="http://schemas.openxmlformats.org/officeDocument/2006/relationships/image" Target="sw259.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sw268.TIF" TargetMode="External"/><Relationship Id="rId25" Type="http://schemas.openxmlformats.org/officeDocument/2006/relationships/image" Target="media/image11.png"/><Relationship Id="rId24" Type="http://schemas.openxmlformats.org/officeDocument/2006/relationships/image" Target="sw267.TIF" TargetMode="External"/><Relationship Id="rId23" Type="http://schemas.openxmlformats.org/officeDocument/2006/relationships/image" Target="media/image10.png"/><Relationship Id="rId22" Type="http://schemas.openxmlformats.org/officeDocument/2006/relationships/image" Target="SW270.TIF" TargetMode="External"/><Relationship Id="rId21" Type="http://schemas.openxmlformats.org/officeDocument/2006/relationships/image" Target="media/image9.png"/><Relationship Id="rId20" Type="http://schemas.openxmlformats.org/officeDocument/2006/relationships/image" Target="sw266.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265.TIF" TargetMode="External"/><Relationship Id="rId17" Type="http://schemas.openxmlformats.org/officeDocument/2006/relationships/image" Target="media/image7.png"/><Relationship Id="rId16" Type="http://schemas.openxmlformats.org/officeDocument/2006/relationships/image" Target="sw263.TIF" TargetMode="External"/><Relationship Id="rId15" Type="http://schemas.openxmlformats.org/officeDocument/2006/relationships/image" Target="media/image6.png"/><Relationship Id="rId14" Type="http://schemas.openxmlformats.org/officeDocument/2006/relationships/image" Target="sw264.TIF" TargetMode="External"/><Relationship Id="rId13" Type="http://schemas.openxmlformats.org/officeDocument/2006/relationships/image" Target="media/image5.png"/><Relationship Id="rId12" Type="http://schemas.openxmlformats.org/officeDocument/2006/relationships/image" Target="SW262.TIF" TargetMode="External"/><Relationship Id="rId11" Type="http://schemas.openxmlformats.org/officeDocument/2006/relationships/image" Target="media/image4.png"/><Relationship Id="rId10" Type="http://schemas.openxmlformats.org/officeDocument/2006/relationships/image" Target="sw260.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4247</Words>
  <Characters>4625</Characters>
  <Lines>0</Lines>
  <Paragraphs>0</Paragraphs>
  <TotalTime>1</TotalTime>
  <ScaleCrop>false</ScaleCrop>
  <LinksUpToDate>false</LinksUpToDate>
  <CharactersWithSpaces>5347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2023-04-06T08:50:26Z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FCCC201DA9D04330A040BE9982ABC91D</vt:lpwstr>
  </property>
</Properties>
</file>