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autoSpaceDE w:val="0"/>
        <w:autoSpaceDN w:val="0"/>
        <w:spacing w:line="240" w:lineRule="auto"/>
        <w:jc w:val="center"/>
        <w:rPr>
          <w:rFonts w:hint="default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1.4  海洋空间资源与国家安全  课时1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jc w:val="both"/>
        <w:rPr>
          <w:rFonts w:hint="default" w:ascii="楷体" w:hAnsi="楷体" w:eastAsia="楷体" w:cs="楷体"/>
          <w:b/>
          <w:bCs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姓名：__________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学号：________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2023</w:t>
      </w:r>
      <w:r>
        <w:rPr>
          <w:rFonts w:hint="eastAsia" w:ascii="楷体" w:hAnsi="楷体" w:eastAsia="楷体" w:cs="楷体"/>
          <w:bCs/>
          <w:sz w:val="24"/>
          <w:u w:val="none"/>
          <w:lang w:val="en-US" w:eastAsia="zh-CN"/>
        </w:rPr>
        <w:t>年4月25日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【课程标准及要求】</w:t>
      </w:r>
    </w:p>
    <w:tbl>
      <w:tblPr>
        <w:tblStyle w:val="6"/>
        <w:tblpPr w:leftFromText="180" w:rightFromText="180" w:vertAnchor="text" w:horzAnchor="page" w:tblpX="952" w:tblpY="188"/>
        <w:tblOverlap w:val="never"/>
        <w:tblW w:w="4911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521"/>
        <w:gridCol w:w="60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68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bidi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353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468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结合实例，说明海洋空间资源开发对国家安全的影响。</w:t>
            </w:r>
          </w:p>
        </w:tc>
        <w:tc>
          <w:tcPr>
            <w:tcW w:w="3531" w:type="pct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结合实例，了解国家海洋空间资源利用的不同形式和特点。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2.结合实例，分析区域维护海洋空间资源与维护国家安全的措施。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val="zh-CN" w:eastAsia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阅读选择性必修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教材第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35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--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45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页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一、海洋空间资源概述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1．概念：海洋空间资源是指海洋水体所占据的空间，也称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>，主要由水体、礁石、海岛、</w:t>
      </w:r>
      <w:r>
        <w:rPr>
          <w:rFonts w:hint="eastAsia" w:ascii="宋体" w:hAnsi="宋体" w:eastAsia="宋体" w:cs="宋体"/>
          <w:sz w:val="21"/>
          <w:szCs w:val="21"/>
          <w:u w:val="single"/>
        </w:rPr>
        <w:t>海床</w:t>
      </w:r>
      <w:r>
        <w:rPr>
          <w:rFonts w:hint="eastAsia" w:ascii="宋体" w:hAnsi="宋体" w:eastAsia="宋体" w:cs="宋体"/>
          <w:sz w:val="21"/>
          <w:szCs w:val="21"/>
        </w:rPr>
        <w:t>(包括海底和底土)和海岸线、潮间滩涂等构成。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2．用途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5"/>
        <w:gridCol w:w="6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类型</w:t>
            </w:r>
          </w:p>
        </w:tc>
        <w:tc>
          <w:tcPr>
            <w:tcW w:w="6820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生产场所</w:t>
            </w:r>
          </w:p>
        </w:tc>
        <w:tc>
          <w:tcPr>
            <w:tcW w:w="6820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用于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、海上发电、海洋油气开采等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场所</w:t>
            </w:r>
          </w:p>
        </w:tc>
        <w:tc>
          <w:tcPr>
            <w:tcW w:w="6820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用于建设海上油库、海底仓库等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交通运输场所</w:t>
            </w:r>
          </w:p>
        </w:tc>
        <w:tc>
          <w:tcPr>
            <w:tcW w:w="6820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用于建设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、航道、机场、跨海桥隧等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生活场所</w:t>
            </w:r>
          </w:p>
        </w:tc>
        <w:tc>
          <w:tcPr>
            <w:tcW w:w="6820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用于观光休闲、建设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军事场所</w:t>
            </w:r>
          </w:p>
        </w:tc>
        <w:tc>
          <w:tcPr>
            <w:tcW w:w="6820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用于潜艇活动、建设海底基地等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3.我国海洋空间资源</w:t>
      </w:r>
    </w:p>
    <w:tbl>
      <w:tblPr>
        <w:tblStyle w:val="6"/>
        <w:tblW w:w="85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4"/>
        <w:gridCol w:w="4394"/>
        <w:gridCol w:w="25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4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类型</w:t>
            </w:r>
          </w:p>
        </w:tc>
        <w:tc>
          <w:tcPr>
            <w:tcW w:w="4394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组成</w:t>
            </w:r>
          </w:p>
        </w:tc>
        <w:tc>
          <w:tcPr>
            <w:tcW w:w="2584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海洋权益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4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______</w:t>
            </w:r>
          </w:p>
        </w:tc>
        <w:tc>
          <w:tcPr>
            <w:tcW w:w="4394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渤海、琼州海峡等</w:t>
            </w:r>
          </w:p>
        </w:tc>
        <w:tc>
          <w:tcPr>
            <w:tcW w:w="2584" w:type="dxa"/>
            <w:vMerge w:val="restar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拥有完全主权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4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领海</w:t>
            </w:r>
          </w:p>
        </w:tc>
        <w:tc>
          <w:tcPr>
            <w:tcW w:w="4394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黄海、东海、南海部分海域，台湾以东太平洋沿岸海域和部分岛屿周围海域</w:t>
            </w:r>
          </w:p>
        </w:tc>
        <w:tc>
          <w:tcPr>
            <w:tcW w:w="2584" w:type="dxa"/>
            <w:vMerge w:val="continue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614" w:type="dxa"/>
            <w:vMerge w:val="restart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领海以外海域</w:t>
            </w:r>
          </w:p>
        </w:tc>
        <w:tc>
          <w:tcPr>
            <w:tcW w:w="4394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>区</w:t>
            </w:r>
          </w:p>
        </w:tc>
        <w:tc>
          <w:tcPr>
            <w:tcW w:w="2584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拥有某些管制权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4" w:type="dxa"/>
            <w:vMerge w:val="continue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专属经济区、大陆架、公海、国际海底等海域</w:t>
            </w:r>
          </w:p>
        </w:tc>
        <w:tc>
          <w:tcPr>
            <w:tcW w:w="2584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拥有相关权益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三、维护国家海洋空间资源安全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1．维护海洋空间资源开发利用权益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(1)问题：我国主张管辖海域与一些海上邻国存在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；必经的国际海上通道运输存在安全隐患。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(2)措施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①与海岸相向或相邻的国家，通过协商，在国际法基础上，按照公平原则划定各自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>的界限。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②保障海洋运输通道安全。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③运用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、经济、外交、</w:t>
      </w:r>
      <w:r>
        <w:rPr>
          <w:rFonts w:hint="eastAsia" w:ascii="宋体" w:hAnsi="宋体" w:eastAsia="宋体" w:cs="宋体"/>
          <w:sz w:val="21"/>
          <w:szCs w:val="21"/>
          <w:u w:val="single"/>
        </w:rPr>
        <w:t>军事</w:t>
      </w:r>
      <w:r>
        <w:rPr>
          <w:rFonts w:hint="eastAsia" w:ascii="宋体" w:hAnsi="宋体" w:eastAsia="宋体" w:cs="宋体"/>
          <w:sz w:val="21"/>
          <w:szCs w:val="21"/>
        </w:rPr>
        <w:t>等手段，确保国家对所属海域的控制和使用。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④与世界沿海国家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，共同开发利用海洋空间资源。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2．合理开发利用海洋空间资源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(1)问题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①开发处于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阶段，多以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和初级产品生产为主。②近岸过度开发与深远海开发不足。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③海岸侵蚀、海洋灾害、海洋污染、生物多样性降低等，对我国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1"/>
          <w:szCs w:val="21"/>
        </w:rPr>
        <w:t>构成严重威胁。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(2)措施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①坚持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与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并重，积极推动海洋生态文明示范区建设，健全海洋保护区网络，对涉及海洋生态安全的敏感区域进行保护。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w:t>②建立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1"/>
          <w:szCs w:val="21"/>
        </w:rPr>
        <w:t>制度，限制或禁止大规模、高强度、影响大的沿岸开发活动。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探究</w:t>
      </w:r>
      <w:r>
        <w:rPr>
          <w:rFonts w:hint="eastAsia" w:hAnsi="宋体" w:eastAsia="宋体" w:cs="宋体"/>
          <w:b/>
          <w:bCs/>
          <w:lang w:eastAsia="zh-CN"/>
        </w:rPr>
        <w:t>点</w:t>
      </w:r>
      <w:r>
        <w:rPr>
          <w:rFonts w:hint="eastAsia" w:ascii="宋体" w:hAnsi="宋体" w:eastAsia="宋体" w:cs="宋体"/>
          <w:b/>
          <w:bCs/>
        </w:rPr>
        <w:t>　</w:t>
      </w:r>
      <w:r>
        <w:rPr>
          <w:rFonts w:hint="eastAsia" w:ascii="宋体" w:hAnsi="宋体" w:eastAsia="宋体" w:cs="宋体"/>
          <w:b w:val="0"/>
          <w:bCs w:val="0"/>
        </w:rPr>
        <w:t>海洋空间资源与国家安全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"E:\\2021\\同步\\地理\\地理 鲁教 选择性必修3（新教材）鲁苏云\\WORD\\素养培优.TIF"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选择性必修3（新教材）鲁苏云\\WORD\\素养培优.TIF"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选择性必修3（新教材）鲁苏云\\WORD\\素养培优.TIF"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选择性必修3（新教材）鲁苏云\\WORD\\素养培优.TIF"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1097915</wp:posOffset>
            </wp:positionV>
            <wp:extent cx="3171825" cy="2457450"/>
            <wp:effectExtent l="0" t="0" r="9525" b="38100"/>
            <wp:wrapTight wrapText="bothSides">
              <wp:wrapPolygon>
                <wp:start x="0" y="0"/>
                <wp:lineTo x="0" y="21433"/>
                <wp:lineTo x="21535" y="21433"/>
                <wp:lineTo x="21535" y="0"/>
                <wp:lineTo x="0" y="0"/>
              </wp:wrapPolygon>
            </wp:wrapTight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 r:link="rId6"/>
                    <a:srcRect t="3462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海南省琼海市潭门镇位于海南省东部沿海，优越的海湾自然环境使之成为鱼虾产卵、索饵、越冬的主要场所。潮间带滩涂养殖、浅海浮筏式养殖和小网箱养殖，是该地近海养殖的传统方式。该类养殖高度集中于养殖条件较好的海湾地区，随着养殖技术的发展以及传统养殖方式逐渐显现的弊端，传统捕捞业收益急剧下降，并逐渐走入困境。近年来，海南省提倡深水网箱养殖，即在水深15米以上的沿海开放性海域设置大型网箱养殖。该地渔民在西沙永乐群岛附近约200公顷海面上投资建设深水网箱，养殖龙胆石斑鱼、龙虾等名贵海产。图1为海南省琼海市地理位置示意图，图2为深水网箱养殖景观图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1383030</wp:posOffset>
            </wp:positionV>
            <wp:extent cx="2837180" cy="1019175"/>
            <wp:effectExtent l="0" t="0" r="1270" b="0"/>
            <wp:wrapTight wrapText="bothSides">
              <wp:wrapPolygon>
                <wp:start x="0" y="0"/>
                <wp:lineTo x="0" y="21398"/>
                <wp:lineTo x="21465" y="21398"/>
                <wp:lineTo x="21465" y="0"/>
                <wp:lineTo x="0" y="0"/>
              </wp:wrapPolygon>
            </wp:wrapTight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15240</wp:posOffset>
            </wp:positionV>
            <wp:extent cx="2886075" cy="1381125"/>
            <wp:effectExtent l="0" t="0" r="0" b="9525"/>
            <wp:wrapTight wrapText="bothSides">
              <wp:wrapPolygon>
                <wp:start x="0" y="0"/>
                <wp:lineTo x="0" y="21451"/>
                <wp:lineTo x="21529" y="21451"/>
                <wp:lineTo x="21529" y="0"/>
                <wp:lineTo x="0" y="0"/>
              </wp:wrapPolygon>
            </wp:wrapTight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 r:link="rId6"/>
                    <a:srcRect r="10063" b="64891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1．</w:t>
      </w:r>
      <w:r>
        <w:rPr>
          <w:rFonts w:hint="eastAsia" w:ascii="宋体" w:hAnsi="宋体" w:eastAsia="宋体" w:cs="宋体"/>
          <w:b/>
          <w:bCs/>
        </w:rPr>
        <w:t>[区域认知]</w:t>
      </w:r>
      <w:r>
        <w:rPr>
          <w:rFonts w:hint="eastAsia" w:ascii="宋体" w:hAnsi="宋体" w:eastAsia="宋体" w:cs="宋体"/>
        </w:rPr>
        <w:t>分析海南渔场成为鱼虾产卵、索饵、越冬的主要场所的原因。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</w:t>
      </w:r>
      <w:r>
        <w:rPr>
          <w:rFonts w:hint="eastAsia" w:ascii="宋体" w:hAnsi="宋体" w:eastAsia="宋体" w:cs="宋体"/>
          <w:b/>
          <w:bCs/>
        </w:rPr>
        <w:t>[综合思维]</w:t>
      </w:r>
      <w:r>
        <w:rPr>
          <w:rFonts w:hint="eastAsia" w:ascii="宋体" w:hAnsi="宋体" w:eastAsia="宋体" w:cs="宋体"/>
        </w:rPr>
        <w:t>深水网箱养殖相较传统海洋养殖方式有何优点？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3．</w:t>
      </w:r>
      <w:r>
        <w:rPr>
          <w:rFonts w:hint="eastAsia" w:ascii="宋体" w:hAnsi="宋体" w:eastAsia="宋体" w:cs="宋体"/>
          <w:b/>
          <w:bCs/>
        </w:rPr>
        <w:t>[综合思维]</w:t>
      </w:r>
      <w:r>
        <w:rPr>
          <w:rFonts w:hint="eastAsia" w:ascii="宋体" w:hAnsi="宋体" w:eastAsia="宋体" w:cs="宋体"/>
        </w:rPr>
        <w:t>近年来，菲律宾、越南等国家在我国南海不断挑起事端，南海问题不断升级，指出南海争端不断的可能原因。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4．</w:t>
      </w:r>
      <w:r>
        <w:rPr>
          <w:rFonts w:hint="eastAsia" w:ascii="宋体" w:hAnsi="宋体" w:eastAsia="宋体" w:cs="宋体"/>
          <w:b/>
          <w:bCs/>
        </w:rPr>
        <w:t>[综合思维]</w:t>
      </w:r>
      <w:r>
        <w:rPr>
          <w:rFonts w:hint="eastAsia" w:ascii="宋体" w:hAnsi="宋体" w:eastAsia="宋体" w:cs="宋体"/>
        </w:rPr>
        <w:t>近年来，我国加强对南海的执法力度，维护了我国的海洋权益。阐述我国维护海洋权益的重大意义。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199390</wp:posOffset>
                </wp:positionV>
                <wp:extent cx="5523865" cy="450215"/>
                <wp:effectExtent l="4445" t="4445" r="15240" b="2159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3865" cy="450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5pt;margin-top:15.7pt;height:35.45pt;width:434.95pt;z-index:251660288;mso-width-relative:page;mso-height-relative:page;" fillcolor="#FFFFFF [3201]" filled="t" stroked="t" coordsize="21600,21600" o:gfxdata="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GUFcHDVAAAA&#10;CAEAAA8AAAAAAAAAAQAgAAAAIgAAAGRycy9kb3ducmV2LnhtbFBLAQIUABQAAAAIAIdO4kD2TMxC&#10;WQIAALk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both"/>
        <w:textAlignment w:val="auto"/>
        <w:rPr>
          <w:rFonts w:hint="eastAsia" w:ascii="宋体" w:hAnsi="宋体"/>
          <w:b/>
          <w:color w:val="FF0000"/>
          <w:szCs w:val="21"/>
        </w:rPr>
      </w:pPr>
    </w:p>
    <w:p>
      <w:pPr>
        <w:rPr>
          <w:rFonts w:hint="eastAsia" w:ascii="黑体" w:hAnsi="宋体" w:eastAsia="黑体"/>
          <w:b/>
          <w:sz w:val="28"/>
          <w:szCs w:val="28"/>
        </w:rPr>
      </w:pPr>
      <w:r>
        <w:rPr>
          <w:rFonts w:hint="eastAsia" w:ascii="黑体" w:hAnsi="宋体" w:eastAsia="黑体"/>
          <w:b/>
          <w:sz w:val="28"/>
          <w:szCs w:val="28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学科作业</w:t>
      </w:r>
    </w:p>
    <w:p>
      <w:pPr>
        <w:autoSpaceDE w:val="0"/>
        <w:autoSpaceDN w:val="0"/>
        <w:spacing w:line="240" w:lineRule="auto"/>
        <w:jc w:val="center"/>
        <w:rPr>
          <w:rFonts w:hint="default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1.4  海洋空间资源与国家安全  课时1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4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25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选择性必修1\\word\\基础过关A.TIF"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基础过关】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海洋是人类赖以生存和发展的第二空间。海洋空间利用就是将海上、海中和海底空间用作交通、生产、储藏、军事、居住和娱乐场所的海洋开发活动。据此完成1～3题。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1．与陆地空间相比，海洋空间利用具有的优点是(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A．能显示先进的技术</w:t>
      </w:r>
      <w:r>
        <w:rPr>
          <w:rFonts w:hint="eastAsia" w:hAnsi="宋体" w:eastAsia="宋体" w:cs="宋体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</w:rPr>
        <w:t>B．资金投入大，风险高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C．不需要移民搬迁</w:t>
      </w:r>
      <w:r>
        <w:rPr>
          <w:rFonts w:hint="eastAsia" w:hAnsi="宋体" w:eastAsia="宋体" w:cs="宋体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</w:rPr>
        <w:t>D．海水中化学资源丰富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2．下列海洋的空间利用方式中属于对海底空间利用的是(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A．海上钻井平台  </w:t>
      </w:r>
      <w:r>
        <w:rPr>
          <w:rFonts w:hint="eastAsia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B．海水淡化工厂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C．潜艇</w:t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 xml:space="preserve">  D．石油储存罐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3．下列各项中属于海上生产空间的是(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A．海上机场、海底隧道</w:t>
      </w:r>
      <w:r>
        <w:rPr>
          <w:rFonts w:hint="eastAsia" w:hAnsi="宋体" w:eastAsia="宋体" w:cs="宋体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</w:rPr>
        <w:t>B．工业人工岛、海上牧场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C．海上石油城、海上油库</w:t>
      </w:r>
      <w:r>
        <w:rPr>
          <w:rFonts w:hint="eastAsia" w:hAnsi="宋体" w:eastAsia="宋体" w:cs="宋体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</w:rPr>
        <w:t>D．海上电站、海底电缆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423545</wp:posOffset>
            </wp:positionV>
            <wp:extent cx="2266315" cy="1571625"/>
            <wp:effectExtent l="0" t="0" r="0" b="9525"/>
            <wp:wrapTight wrapText="bothSides">
              <wp:wrapPolygon>
                <wp:start x="0" y="0"/>
                <wp:lineTo x="0" y="21469"/>
                <wp:lineTo x="21424" y="21469"/>
                <wp:lineTo x="21424" y="0"/>
                <wp:lineTo x="0" y="0"/>
              </wp:wrapPolygon>
            </wp:wrapTight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中国第八次北极科学考察队搭乘“雪龙号”科考船于2017年9月6日成功穿越北极西北航道，开辟了大西洋沿岸北美经济圈至东北亚经济圈的海上新通道。下图示意北极航线(包括东北航线和西北航线)。据此完成4～5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4．船舶在北极航线上航行，遇到的最大危险是(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A．台风  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B．海雾  </w:t>
      </w:r>
      <w:r>
        <w:rPr>
          <w:rFonts w:hint="eastAsia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 xml:space="preserve">C．浮冰 </w:t>
      </w:r>
      <w:r>
        <w:rPr>
          <w:rFonts w:hint="eastAsia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 D．酷寒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5．北极西北航线开通，下列国家间海上航运受益最大的为(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A．中国—巴西  </w:t>
      </w:r>
      <w:r>
        <w:rPr>
          <w:rFonts w:hint="eastAsia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>B．日本—英国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C．中国—法国  </w:t>
      </w:r>
      <w:r>
        <w:rPr>
          <w:rFonts w:hint="eastAsia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>D．中国—美国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2012年6月21日，国务院批准设立三沙市，下辖西沙、中沙、南沙诸群岛及海域。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6．三沙市下辖的诸群岛，大多数岛屿属于(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A．珊瑚岛  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B．大陆岛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C．火山岛 </w:t>
      </w:r>
      <w:r>
        <w:rPr>
          <w:rFonts w:hint="eastAsia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 D．冲积岛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7．三沙市的成立，其主要意义在于(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①加强海岛行政管理　②加快海南省城镇化进程　③维护我国海洋权益　④开发南海海洋资源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A．①②③ 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 B．①②④ </w:t>
      </w:r>
      <w:r>
        <w:rPr>
          <w:rFonts w:hint="eastAsia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 xml:space="preserve">C．①③④ </w:t>
      </w:r>
      <w:r>
        <w:rPr>
          <w:rFonts w:hint="eastAsia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 D．②③④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702945</wp:posOffset>
            </wp:positionV>
            <wp:extent cx="2219325" cy="1381125"/>
            <wp:effectExtent l="0" t="0" r="9525" b="0"/>
            <wp:wrapTight wrapText="bothSides">
              <wp:wrapPolygon>
                <wp:start x="0" y="0"/>
                <wp:lineTo x="0" y="21451"/>
                <wp:lineTo x="21507" y="21451"/>
                <wp:lineTo x="21507" y="0"/>
                <wp:lineTo x="0" y="0"/>
              </wp:wrapPolygon>
            </wp:wrapTight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hint="eastAsia" w:ascii="宋体" w:hAnsi="宋体" w:eastAsia="宋体" w:cs="宋体"/>
        </w:rPr>
        <w:t>永暑礁(9°32′N～9°42′N,112°52′E～113°04′E)，位于南沙群岛中部，是一个环形珊瑚礁。2013年7月以来，我国在永暑礁大规模“吹沙填海”造陆。珊瑚礁是由死去的珊瑚虫遗骸和在其上继续生长的珊瑚虫构成的。珊瑚虫生长需要进食海水中的浮游生物，水中还需要有足够的溶解氧。浮游生物及营养物质需要借助海浪才能被带到海面上。下图为“永暑礁海域等深线图”。读图完成8～9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8．推测永暑礁造陆部分位于该礁的(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 xml:space="preserve">A．北部 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 xml:space="preserve"> B．中部  </w:t>
      </w:r>
      <w:r>
        <w:rPr>
          <w:rFonts w:hint="eastAsia" w:hAnsi="宋体" w:eastAsia="宋体" w:cs="宋体"/>
          <w:lang w:val="en-US" w:eastAsia="zh-CN"/>
        </w:rPr>
        <w:t xml:space="preserve"> 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C．东北部 </w:t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 xml:space="preserve"> D．西南部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9．永暑礁延伸方向受下列何种因素影响(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 xml:space="preserve">A．太阳辐射  </w:t>
      </w:r>
      <w:r>
        <w:rPr>
          <w:rFonts w:hint="eastAsia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B．降水</w:t>
      </w:r>
      <w:r>
        <w:rPr>
          <w:rFonts w:hint="eastAsia" w:hAnsi="宋体" w:eastAsia="宋体" w:cs="宋体"/>
          <w:lang w:val="en-US" w:eastAsia="zh-CN"/>
        </w:rPr>
        <w:t xml:space="preserve">   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</w:rPr>
        <w:t xml:space="preserve">C．风向  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>D．板块边界走向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选择性必修1\\word\\能力提升.TIF"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能力提升】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hint="eastAsia" w:ascii="宋体" w:hAnsi="宋体" w:eastAsia="宋体" w:cs="宋体"/>
          <w:sz w:val="21"/>
          <w:szCs w:val="21"/>
        </w:rPr>
        <w:t>沿海滩涂指沿海大潮高潮位与低潮位之间的潮浸地带，属于土地，又是海域的组成部分。滩涂是中国重要的后备土地资源，具有面积大、分布集中、区位条件好、农牧渔业综合开发潜力大等特点。下图示意江苏沿海局部海岸滩涂面积的变化情况。读图，完成10～12题。</w:t>
      </w: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19050</wp:posOffset>
            </wp:positionV>
            <wp:extent cx="1800225" cy="2143760"/>
            <wp:effectExtent l="0" t="0" r="9525" b="0"/>
            <wp:wrapTight wrapText="bothSides">
              <wp:wrapPolygon>
                <wp:start x="0" y="0"/>
                <wp:lineTo x="0" y="21498"/>
                <wp:lineTo x="21486" y="21498"/>
                <wp:lineTo x="21486" y="0"/>
                <wp:lineTo x="0" y="0"/>
              </wp:wrapPolygon>
            </wp:wrapTight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10．图示区域滩涂面积不断增大的原因，主要是(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A．气候变暖，地壳抬升 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B．泥沙沉积，海水顶托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C．河流改道，洋流侵蚀 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D．围海垦殖，地壳下沉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11．滩涂改造成的耕地，土地质量一般不高，主要原因是(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A．使用频率较高 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B．海水污染严重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C．有机质含量低 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D．盐碱化程度高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12．围垦滩涂对当地地理环境造成的影响，主要是(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A．生物多样性增加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B．淡水供应增多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C．河口泄洪不畅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D．海岸防潮能力增强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我国东部沿海某省区，所辖范围内岛屿众多，自然岸线(包括大陆岸线与岛岸线)曲折绵长。近年来，填海造地等方式的开发利用强度不断加大，岸线曲折度变小。下图为“1985～2015年该省区岸线长度与海岸人工化强度关系图”。据此完成13～14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"E:\\2021\\同步\\地理\\地理 鲁教 选择性必修3（新教材）鲁苏云\\WORD\\S53.TIF" \* MERGEFORMAT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选择性必修3（新教材）鲁苏云\\WORD\\S53.TIF"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选择性必修3（新教材）鲁苏云\\WORD\\S53.TIF"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选择性必修3（新教材）鲁苏云\\WORD\\S53.TIF"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"I:\\王真\\2021\\同步\\看PPT\\地理 选择性必修3 鲁 苏 云\\WORD\\S53.TIF"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790315" cy="1257300"/>
            <wp:effectExtent l="0" t="0" r="635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13．图中分别对应海岸人工化强度、自然岸线、人工岸线、整体岸线的是(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A．②③④①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 xml:space="preserve"> B．②④③①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 xml:space="preserve">C．③④①②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 xml:space="preserve"> D．①③②④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14．随着全球气候变暖，对该省沿海地区的影响是(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A．岛屿岸线变长  B．陆地岸线变长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>C．改变地质构造  D．地下水质变差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15．(福建文综)下图示意我国南方某滨海城市局部海岸的变迁，读图回答问题。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"E:\\2021\\同步\\地理\\地理 鲁教 选择性必修3（新教材）鲁苏云\\WORD\\S54.TIF" \* MERGEFORMAT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选择性必修3（新教材）鲁苏云\\WORD\\S54.TIF"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选择性必修3（新教材）鲁苏云\\WORD\\S54.TIF"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选择性必修3（新教材）鲁苏云\\WORD\\S54.TIF"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"I:\\王真\\2021\\同步\\看PPT\\地理 选择性必修3 鲁 苏 云\\WORD\\S54.TIF"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685030" cy="1724025"/>
            <wp:effectExtent l="0" t="0" r="1270" b="952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26"/>
          <w:tab w:val="left" w:pos="340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指出图中海岸变迁的特点，并分析其主要原因。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26"/>
          <w:tab w:val="left" w:pos="340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简述该区域合理利用海洋空间可采取的主要措施。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补充练习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．阅读图文材料，完成下列问题。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珊瑚礁是珊瑚虫的骨骼经漫长地质时期形成的岛礁。珊瑚生长受水温、盐度、光照等因素影响。在我国南海，珊瑚礁的类型主要有紧密连着大陆或岛屿的岸礁和中部为潟湖、边缘礁坪围封的环礁，而在海南岛的河流入海口处缺失岸礁类型。位于我国南沙群岛北部的渚碧礁，是水深20米左右潟湖的封闭型环礁。低潮时，礁坪基本露出，潟湖水体与外海海水不能交换；高潮时，外海海水能漫入潟湖。潟湖、礁坪分布着不同鱼类与珊瑚。通过吹沙填海，渚碧礁造岛面积达4.3平方千米，在岛上建有机场、灯塔等设施。下图示意渚碧礁的浮游动物丰度空间分布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"E:\\2021\\同步\\地理\\地理 鲁教 选择性必修3（新教材）鲁苏云\\WORD\\S55.TIF" \* MERGEFORMAT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选择性必修3（新教材）鲁苏云\\WORD\\S55.TIF"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选择性必修3（新教材）鲁苏云\\WORD\\S55.TIF"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选择性必修3（新教材）鲁苏云\\WORD\\S55.TIF"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"I:\\王真\\2021\\同步\\看PPT\\地理 选择性必修3 鲁 苏 云\\WORD\\S55.TIF"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542790" cy="2409825"/>
            <wp:effectExtent l="0" t="0" r="10160" b="952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26"/>
          <w:tab w:val="left" w:pos="340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推测影响海南岛的河流入海口处缺失岸礁的主要因素。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26"/>
          <w:tab w:val="left" w:pos="340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分析礁坪浮游动物丰度小的主要原因。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26"/>
          <w:tab w:val="left" w:pos="340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从自然环境角度，说明在渚碧礁人工造岛过程中需要克服的困难。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26"/>
          <w:tab w:val="left" w:pos="340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简述岛上机场与灯塔等设施的地理意义。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hAnsi="宋体" w:eastAsia="宋体" w:cs="宋体"/>
          <w:sz w:val="21"/>
          <w:szCs w:val="21"/>
          <w:lang w:val="en-US" w:eastAsia="zh-CN"/>
        </w:rPr>
        <w:t>2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</w:rPr>
        <w:t>．阅读图文材料，完成下列要求。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人多地少是填海的内在需求，淤泥浅滩是造地的自然条件。澳门是世界上人口密度最大的地区之一，也是世界上填海造地比例最高的地区之一。随着填海造地工程的推进，海岸生态问题逐渐显现。2018年7月底，我国推出限制围填海政策。珠江水系素有“三江汇流，八口入海”之美誉，珠江口的泥沙淤积状况是陆地径流和海水运动交互作用的结果。2009年澳门大学搬迁至珠海市。下面图甲示意珠江口及澳门位置，图乙示意澳门面积的变化，下表示意珠江三条支流的统计数据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64135</wp:posOffset>
            </wp:positionV>
            <wp:extent cx="2752090" cy="2439035"/>
            <wp:effectExtent l="0" t="0" r="10160" b="0"/>
            <wp:wrapTight wrapText="bothSides">
              <wp:wrapPolygon>
                <wp:start x="0" y="0"/>
                <wp:lineTo x="0" y="21426"/>
                <wp:lineTo x="21381" y="21426"/>
                <wp:lineTo x="21381" y="0"/>
                <wp:lineTo x="0" y="0"/>
              </wp:wrapPolygon>
            </wp:wrapTight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10160</wp:posOffset>
            </wp:positionV>
            <wp:extent cx="2590800" cy="2457450"/>
            <wp:effectExtent l="0" t="0" r="0" b="0"/>
            <wp:wrapTight wrapText="bothSides">
              <wp:wrapPolygon>
                <wp:start x="0" y="0"/>
                <wp:lineTo x="0" y="21433"/>
                <wp:lineTo x="21441" y="21433"/>
                <wp:lineTo x="21441" y="0"/>
                <wp:lineTo x="0" y="0"/>
              </wp:wrapPolygon>
            </wp:wrapTight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tbl>
      <w:tblPr>
        <w:tblStyle w:val="6"/>
        <w:tblW w:w="86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3"/>
        <w:gridCol w:w="1549"/>
        <w:gridCol w:w="1741"/>
        <w:gridCol w:w="2321"/>
        <w:gridCol w:w="19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  <w:jc w:val="center"/>
        </w:trPr>
        <w:tc>
          <w:tcPr>
            <w:tcW w:w="1113" w:type="dxa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9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干流长度(千米)</w:t>
            </w:r>
          </w:p>
        </w:tc>
        <w:tc>
          <w:tcPr>
            <w:tcW w:w="1741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集水面积(平方千米)</w:t>
            </w:r>
          </w:p>
        </w:tc>
        <w:tc>
          <w:tcPr>
            <w:tcW w:w="2321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多年平均径流量(亿立方米)</w:t>
            </w:r>
          </w:p>
        </w:tc>
        <w:tc>
          <w:tcPr>
            <w:tcW w:w="1933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多年平均输沙量(万吨)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113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西江</w:t>
            </w:r>
          </w:p>
        </w:tc>
        <w:tc>
          <w:tcPr>
            <w:tcW w:w="1549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2 214</w:t>
            </w:r>
          </w:p>
        </w:tc>
        <w:tc>
          <w:tcPr>
            <w:tcW w:w="1741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353 120</w:t>
            </w:r>
          </w:p>
        </w:tc>
        <w:tc>
          <w:tcPr>
            <w:tcW w:w="2321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2 200</w:t>
            </w:r>
          </w:p>
        </w:tc>
        <w:tc>
          <w:tcPr>
            <w:tcW w:w="1933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6 802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113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北江</w:t>
            </w:r>
          </w:p>
        </w:tc>
        <w:tc>
          <w:tcPr>
            <w:tcW w:w="1549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573</w:t>
            </w:r>
          </w:p>
        </w:tc>
        <w:tc>
          <w:tcPr>
            <w:tcW w:w="1741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52 068</w:t>
            </w:r>
          </w:p>
        </w:tc>
        <w:tc>
          <w:tcPr>
            <w:tcW w:w="2321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410</w:t>
            </w:r>
          </w:p>
        </w:tc>
        <w:tc>
          <w:tcPr>
            <w:tcW w:w="1933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1113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东江</w:t>
            </w:r>
          </w:p>
        </w:tc>
        <w:tc>
          <w:tcPr>
            <w:tcW w:w="1549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562</w:t>
            </w:r>
          </w:p>
        </w:tc>
        <w:tc>
          <w:tcPr>
            <w:tcW w:w="1741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35 340</w:t>
            </w:r>
          </w:p>
        </w:tc>
        <w:tc>
          <w:tcPr>
            <w:tcW w:w="2321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220</w:t>
            </w:r>
          </w:p>
        </w:tc>
        <w:tc>
          <w:tcPr>
            <w:tcW w:w="1933" w:type="dxa"/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314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26"/>
          <w:tab w:val="left" w:pos="340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与香港相比，说明澳门填海造地的自然优势条件。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26"/>
          <w:tab w:val="left" w:pos="340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说明澳门填海造地可能带来的生态问题。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(3)填海造地不能从根本上解决土地资源的不足，请为澳门走出这一困境献计献策。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0C5007"/>
    <w:multiLevelType w:val="singleLevel"/>
    <w:tmpl w:val="840C5007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C49CE573"/>
    <w:multiLevelType w:val="singleLevel"/>
    <w:tmpl w:val="C49CE573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62DB2B38"/>
    <w:multiLevelType w:val="singleLevel"/>
    <w:tmpl w:val="62DB2B38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00000000"/>
    <w:rsid w:val="02B231A1"/>
    <w:rsid w:val="06EF7EDE"/>
    <w:rsid w:val="08853FFD"/>
    <w:rsid w:val="08932218"/>
    <w:rsid w:val="0C8C0597"/>
    <w:rsid w:val="133C0BDD"/>
    <w:rsid w:val="179B6595"/>
    <w:rsid w:val="1BFC6A44"/>
    <w:rsid w:val="1EC96870"/>
    <w:rsid w:val="1EE70F67"/>
    <w:rsid w:val="20B174CF"/>
    <w:rsid w:val="20DC5095"/>
    <w:rsid w:val="21497992"/>
    <w:rsid w:val="32BA1F29"/>
    <w:rsid w:val="32E27A95"/>
    <w:rsid w:val="34C71F92"/>
    <w:rsid w:val="36617D4E"/>
    <w:rsid w:val="37885411"/>
    <w:rsid w:val="38EB0F3E"/>
    <w:rsid w:val="40031362"/>
    <w:rsid w:val="47C60EC0"/>
    <w:rsid w:val="4AFF6DD7"/>
    <w:rsid w:val="4E2F5891"/>
    <w:rsid w:val="52193EB6"/>
    <w:rsid w:val="52FB3200"/>
    <w:rsid w:val="53E60CF1"/>
    <w:rsid w:val="540137E6"/>
    <w:rsid w:val="57767B14"/>
    <w:rsid w:val="59E6664E"/>
    <w:rsid w:val="60E34E2E"/>
    <w:rsid w:val="62052DB0"/>
    <w:rsid w:val="639210F8"/>
    <w:rsid w:val="73016438"/>
    <w:rsid w:val="78143B0B"/>
    <w:rsid w:val="78FB0DC0"/>
    <w:rsid w:val="7CC62CA9"/>
    <w:rsid w:val="7F46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S47.TIF" TargetMode="External"/><Relationship Id="rId7" Type="http://schemas.openxmlformats.org/officeDocument/2006/relationships/image" Target="media/image2.png"/><Relationship Id="rId6" Type="http://schemas.openxmlformats.org/officeDocument/2006/relationships/image" Target="S46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S57.TIF" TargetMode="External"/><Relationship Id="rId23" Type="http://schemas.openxmlformats.org/officeDocument/2006/relationships/image" Target="media/image10.png"/><Relationship Id="rId22" Type="http://schemas.openxmlformats.org/officeDocument/2006/relationships/image" Target="S56.TIF" TargetMode="External"/><Relationship Id="rId21" Type="http://schemas.openxmlformats.org/officeDocument/2006/relationships/image" Target="media/image9.png"/><Relationship Id="rId20" Type="http://schemas.openxmlformats.org/officeDocument/2006/relationships/image" Target="S55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S54.TIF" TargetMode="External"/><Relationship Id="rId17" Type="http://schemas.openxmlformats.org/officeDocument/2006/relationships/image" Target="media/image7.png"/><Relationship Id="rId16" Type="http://schemas.openxmlformats.org/officeDocument/2006/relationships/image" Target="S53.TIF" TargetMode="External"/><Relationship Id="rId15" Type="http://schemas.openxmlformats.org/officeDocument/2006/relationships/image" Target="media/image6.png"/><Relationship Id="rId14" Type="http://schemas.openxmlformats.org/officeDocument/2006/relationships/image" Target="S52.TIF" TargetMode="External"/><Relationship Id="rId13" Type="http://schemas.openxmlformats.org/officeDocument/2006/relationships/image" Target="media/image5.png"/><Relationship Id="rId12" Type="http://schemas.openxmlformats.org/officeDocument/2006/relationships/image" Target="S51.TIF" TargetMode="External"/><Relationship Id="rId11" Type="http://schemas.openxmlformats.org/officeDocument/2006/relationships/image" Target="media/image4.png"/><Relationship Id="rId10" Type="http://schemas.openxmlformats.org/officeDocument/2006/relationships/image" Target="S50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3597</Words>
  <Characters>3775</Characters>
  <Lines>0</Lines>
  <Paragraphs>0</Paragraphs>
  <TotalTime>1</TotalTime>
  <ScaleCrop>false</ScaleCrop>
  <LinksUpToDate>false</LinksUpToDate>
  <CharactersWithSpaces>4188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2023-04-28T01:18:32Z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D06CC8B113AA4F03B05E58A195102664</vt:lpwstr>
  </property>
</Properties>
</file>