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jc w:val="center"/>
        <w:rPr>
          <w:rFonts w:hint="eastAsia" w:ascii="黑体" w:hAnsi="黑体" w:eastAsia="黑体" w:cs="黑体"/>
          <w:b/>
          <w:bCs/>
          <w:kern w:val="0"/>
          <w:sz w:val="28"/>
          <w:szCs w:val="28"/>
          <w:u w:val="none"/>
          <w:lang w:val="en-US" w:eastAsia="zh-CN" w:bidi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江苏省仪征中学202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 w:eastAsia="zh-CN"/>
        </w:rPr>
        <w:t>2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-202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 w:eastAsia="zh-CN"/>
        </w:rPr>
        <w:t>3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学年度第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eastAsia="zh-CN"/>
        </w:rPr>
        <w:t>二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学期高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eastAsia="zh-CN"/>
        </w:rPr>
        <w:t>二地理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学科导学案</w:t>
      </w:r>
    </w:p>
    <w:p>
      <w:pPr>
        <w:numPr>
          <w:ilvl w:val="0"/>
          <w:numId w:val="0"/>
        </w:numPr>
        <w:autoSpaceDE w:val="0"/>
        <w:autoSpaceDN w:val="0"/>
        <w:jc w:val="center"/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 w:eastAsia="zh-CN"/>
        </w:rPr>
        <w:t xml:space="preserve">3.1  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/>
        </w:rPr>
        <w:t>大都市辐射对区域发展的影响——以上海市为例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auto"/>
        <w:rPr>
          <w:rFonts w:hint="eastAsia" w:ascii="楷体" w:hAnsi="楷体" w:eastAsia="楷体" w:cs="楷体"/>
          <w:b w:val="0"/>
          <w:bCs/>
          <w:color w:val="auto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b w:val="0"/>
          <w:bCs/>
          <w:color w:val="auto"/>
          <w:sz w:val="24"/>
          <w:szCs w:val="24"/>
          <w:lang w:eastAsia="zh-CN"/>
        </w:rPr>
        <w:t>研制人：李学忠    审核人：林爱红</w:t>
      </w:r>
    </w:p>
    <w:p>
      <w:pPr>
        <w:autoSpaceDE w:val="0"/>
        <w:autoSpaceDN w:val="0"/>
        <w:jc w:val="both"/>
        <w:rPr>
          <w:rFonts w:hint="default" w:ascii="楷体" w:hAnsi="楷体" w:eastAsia="楷体" w:cs="楷体"/>
          <w:b/>
          <w:bCs/>
          <w:sz w:val="24"/>
          <w:u w:val="none"/>
          <w:lang w:val="en-US" w:eastAsia="zh-CN"/>
        </w:rPr>
      </w:pPr>
      <w:r>
        <w:rPr>
          <w:rFonts w:hint="eastAsia" w:ascii="楷体" w:hAnsi="楷体" w:eastAsia="楷体" w:cs="楷体"/>
          <w:bCs/>
          <w:sz w:val="24"/>
        </w:rPr>
        <w:t>班级：__________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 xml:space="preserve"> </w:t>
      </w:r>
      <w:r>
        <w:rPr>
          <w:rFonts w:hint="eastAsia" w:ascii="楷体" w:hAnsi="楷体" w:eastAsia="楷体" w:cs="楷体"/>
          <w:bCs/>
          <w:sz w:val="24"/>
        </w:rPr>
        <w:t>姓名：__________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 xml:space="preserve"> </w:t>
      </w:r>
      <w:r>
        <w:rPr>
          <w:rFonts w:hint="eastAsia" w:ascii="楷体" w:hAnsi="楷体" w:eastAsia="楷体" w:cs="楷体"/>
          <w:bCs/>
          <w:sz w:val="24"/>
        </w:rPr>
        <w:t>学号：________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 xml:space="preserve"> </w:t>
      </w:r>
      <w:r>
        <w:rPr>
          <w:rFonts w:hint="eastAsia" w:ascii="楷体" w:hAnsi="楷体" w:eastAsia="楷体" w:cs="楷体"/>
          <w:bCs/>
          <w:sz w:val="24"/>
        </w:rPr>
        <w:t>授课日期：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>2023</w:t>
      </w:r>
      <w:r>
        <w:rPr>
          <w:rFonts w:hint="eastAsia" w:ascii="楷体" w:hAnsi="楷体" w:eastAsia="楷体" w:cs="楷体"/>
          <w:bCs/>
          <w:sz w:val="24"/>
          <w:u w:val="none"/>
          <w:lang w:val="en-US" w:eastAsia="zh-CN"/>
        </w:rPr>
        <w:t>年3月13日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left"/>
        <w:textAlignment w:val="auto"/>
        <w:rPr>
          <w:rFonts w:hint="eastAsia" w:eastAsiaTheme="minorEastAsia"/>
          <w:b/>
          <w:u w:val="single"/>
          <w:lang w:val="en-US" w:eastAsia="zh-CN"/>
        </w:rPr>
      </w:pPr>
      <w:r>
        <w:rPr>
          <w:b/>
        </w:rPr>
        <w:t>【课程标准及要求】</w:t>
      </w:r>
    </w:p>
    <w:tbl>
      <w:tblPr>
        <w:tblStyle w:val="6"/>
        <w:tblpPr w:leftFromText="180" w:rightFromText="180" w:vertAnchor="text" w:horzAnchor="page" w:tblpXSpec="center" w:tblpY="115"/>
        <w:tblOverlap w:val="never"/>
        <w:tblW w:w="5002" w:type="pct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3605"/>
        <w:gridCol w:w="513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  <w:jc w:val="center"/>
        </w:trPr>
        <w:tc>
          <w:tcPr>
            <w:tcW w:w="2061" w:type="pct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zh-CN"/>
              </w:rPr>
              <w:t>课程标准</w:t>
            </w:r>
          </w:p>
        </w:tc>
        <w:tc>
          <w:tcPr>
            <w:tcW w:w="2938" w:type="pct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zh-CN"/>
              </w:rPr>
              <w:t>学习目标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2" w:hRule="atLeast"/>
          <w:jc w:val="center"/>
        </w:trPr>
        <w:tc>
          <w:tcPr>
            <w:tcW w:w="2061" w:type="pct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pacing w:line="24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/>
              </w:rPr>
              <w:t>以某大都市区为例，从区域空间组织的视角出发，说明大都市辐射功能。</w:t>
            </w:r>
          </w:p>
        </w:tc>
        <w:tc>
          <w:tcPr>
            <w:tcW w:w="2938" w:type="pct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pacing w:line="240" w:lineRule="auto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1.</w:t>
            </w:r>
            <w:r>
              <w:rPr>
                <w:rFonts w:ascii="Times New Roman" w:hAnsi="Times New Roman" w:cs="Times New Roman"/>
              </w:rPr>
              <w:t>结合长三角实例，说出城市体系的基本概念和组成。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pacing w:line="24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ascii="Times New Roman" w:hAnsi="Times New Roman" w:cs="Times New Roman"/>
              </w:rPr>
              <w:t>2.以长三角为例，说明城市辐射及其对外影响。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  <w:sz w:val="21"/>
          <w:szCs w:val="21"/>
        </w:rPr>
      </w:pPr>
      <w:r>
        <w:rPr>
          <w:rFonts w:hint="eastAsia" w:ascii="宋体" w:hAnsi="宋体" w:eastAsia="宋体" w:cs="宋体"/>
          <w:b/>
          <w:sz w:val="21"/>
          <w:szCs w:val="21"/>
        </w:rPr>
        <w:t>【导读——读教材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，夯</w:t>
      </w:r>
      <w:r>
        <w:rPr>
          <w:rFonts w:hint="eastAsia" w:ascii="宋体" w:hAnsi="宋体" w:eastAsia="宋体" w:cs="宋体"/>
          <w:b/>
          <w:sz w:val="21"/>
          <w:szCs w:val="21"/>
        </w:rPr>
        <w:t xml:space="preserve">基础】 </w:t>
      </w: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eastAsia="zh-CN"/>
        </w:rPr>
        <w:t>阅读选择性必修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二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eastAsia="zh-CN"/>
        </w:rPr>
        <w:t>教材第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66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eastAsia="zh-CN"/>
        </w:rPr>
        <w:t>--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71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eastAsia="zh-CN"/>
        </w:rPr>
        <w:t>页</w:t>
      </w: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  <w:t>【导学</w:t>
      </w:r>
      <w:r>
        <w:rPr>
          <w:rFonts w:hint="eastAsia" w:ascii="宋体" w:hAnsi="宋体" w:eastAsia="宋体" w:cs="宋体"/>
          <w:b/>
          <w:sz w:val="21"/>
          <w:szCs w:val="21"/>
        </w:rPr>
        <w:t>——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  <w:t>培素养，引价值】</w:t>
      </w:r>
    </w:p>
    <w:p>
      <w:pPr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一、长三角城市体系中的上海市</w:t>
      </w:r>
    </w:p>
    <w:p>
      <w:pPr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1．城市体系：在一定区域范围内，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 xml:space="preserve">       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不同、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 xml:space="preserve">       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不同、功能上各具特色的城市相互联系、相互作用，形成有机整体。</w:t>
      </w:r>
    </w:p>
    <w:p>
      <w:pPr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2．长三角城市体系：由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 xml:space="preserve">      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城市、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 xml:space="preserve">      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城市、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 xml:space="preserve">    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城市、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 xml:space="preserve">      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城市和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 xml:space="preserve">        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等组成。</w:t>
      </w:r>
    </w:p>
    <w:p>
      <w:pPr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3．上海市的地位：长三角城市体系中唯一的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 xml:space="preserve">    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城市，是国际经济、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 xml:space="preserve">      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、贸易、航运中心和现代化国际大都市，是区域发展的龙头和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 xml:space="preserve">       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的纽带，在长三角城市体系中处于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 xml:space="preserve">    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地位。</w:t>
      </w:r>
    </w:p>
    <w:p>
      <w:pPr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二、上海市对长三角其他城市的辐射</w:t>
      </w:r>
    </w:p>
    <w:p>
      <w:pPr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1．城市辐射：在社会经济活动中，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 xml:space="preserve">     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、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 xml:space="preserve">     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、人才、信息等要素由高等级城市向低等级城市流动，称为城市辐射。</w:t>
      </w:r>
    </w:p>
    <w:p>
      <w:pPr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2．上海市的城市辐射</w:t>
      </w:r>
    </w:p>
    <w:p>
      <w:pPr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(1)表现：通过发达的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 xml:space="preserve">           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和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 xml:space="preserve">         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，上海市与其他城市之间形成了巨大的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 xml:space="preserve">      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、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 xml:space="preserve">     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、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 xml:space="preserve">       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、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 xml:space="preserve">        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(2)变化</w:t>
      </w:r>
    </w:p>
    <w:p>
      <w:pPr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①上海市对周边城市的辐射作用越来越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强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②由于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 xml:space="preserve">       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、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 xml:space="preserve">        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、城市等级、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 xml:space="preserve">        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、历史文化等因素的影响，辐射强度在空间上的表现具有一定的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 xml:space="preserve">         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三、上海市对外辐射的影响</w:t>
      </w:r>
    </w:p>
    <w:p>
      <w:pPr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1．上海市自身</w:t>
      </w:r>
    </w:p>
    <w:p>
      <w:pPr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(1)有利于上海解决中心城市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 xml:space="preserve">          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过度集聚、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 xml:space="preserve">          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、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 xml:space="preserve">           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及环境污染等问题。</w:t>
      </w:r>
    </w:p>
    <w:p>
      <w:pPr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(2)有利于大都市产业、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 xml:space="preserve">           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等寻找新的发展机会。</w:t>
      </w:r>
    </w:p>
    <w:p>
      <w:pPr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2．受辐射区域：可以获得资金、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 xml:space="preserve">      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与管理经验，推进交通、通信等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 xml:space="preserve">       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建设，促进产业发展，提升经济活力。</w:t>
      </w:r>
    </w:p>
    <w:p>
      <w:pPr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zh-CN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3．区域空间结构：对长三角众多城市的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 xml:space="preserve">     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、等级提高产生了影响，使区域空间组织日趋完善。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【导思</w:t>
      </w:r>
      <w:r>
        <w:rPr>
          <w:rFonts w:hint="eastAsia" w:ascii="宋体" w:hAnsi="宋体" w:eastAsia="宋体" w:cs="宋体"/>
          <w:b/>
          <w:color w:val="auto"/>
          <w:sz w:val="21"/>
          <w:szCs w:val="21"/>
        </w:rPr>
        <w:t>——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析问题，提能力】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材料一　长三角是我国目前社会经济发展和城镇化水平最高的地区之一，已形成由超大城市、特大城市、大城市、中小城市和小城镇等组成的城市体系。下图为长三角地区城市分布。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材料二　为了更好地反映大都市辐射功能的强弱，不少学者采用定量分析的方法进行研究。下图是某学者关于上海市对长三角其他城市辐射强度的研究结果。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jc w:val="center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-19685</wp:posOffset>
            </wp:positionV>
            <wp:extent cx="2672715" cy="1080770"/>
            <wp:effectExtent l="0" t="0" r="13335" b="5080"/>
            <wp:wrapSquare wrapText="bothSides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5" r:link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72715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INCLUDEPICTURE  "D:\\张梦梦\\2021\\同步\\看ppt\\地理\\地理 鲁教版 选择性必修2(新教材)(莫程程)\\全书完整的Word版文档\\sw154.TIF" \* MERGEFORMATINET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2766060" cy="977900"/>
            <wp:effectExtent l="0" t="0" r="15240" b="1270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6606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fldChar w:fldCharType="end"/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</w:rPr>
        <w:t>[区域认知]</w:t>
      </w:r>
      <w:r>
        <w:rPr>
          <w:rFonts w:hint="eastAsia" w:ascii="宋体" w:hAnsi="宋体" w:eastAsia="宋体" w:cs="宋体"/>
        </w:rPr>
        <w:t>读图甲，比较长三角地区不同规模城市的数量、服务功能和服务范围。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</w:rPr>
      </w:pP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</w:rPr>
        <w:t>[区域认知]</w:t>
      </w:r>
      <w:r>
        <w:rPr>
          <w:rFonts w:hint="eastAsia" w:ascii="宋体" w:hAnsi="宋体" w:eastAsia="宋体" w:cs="宋体"/>
        </w:rPr>
        <w:t>上海市的相对地理位置有何特点？(提示：从东、西、南、北四个方位描述)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</w:rPr>
      </w:pP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</w:rPr>
        <w:t>[区域认知]</w:t>
      </w:r>
      <w:r>
        <w:rPr>
          <w:rFonts w:hint="eastAsia" w:ascii="宋体" w:hAnsi="宋体" w:eastAsia="宋体" w:cs="宋体"/>
        </w:rPr>
        <w:t>评价上海市地理位置在长三角城市体系中发挥辐射作用的有利影响。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</w:rPr>
      </w:pP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</w:rPr>
        <w:t>[综合思维]</w:t>
      </w:r>
      <w:r>
        <w:rPr>
          <w:rFonts w:hint="eastAsia" w:ascii="宋体" w:hAnsi="宋体" w:eastAsia="宋体" w:cs="宋体"/>
        </w:rPr>
        <w:t>描述2004年上海市对长三角不同城市辐射强度的分布特征，并指出影响因素。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</w:rPr>
      </w:pP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</w:rPr>
        <w:t>[综合思维]</w:t>
      </w:r>
      <w:r>
        <w:rPr>
          <w:rFonts w:hint="eastAsia" w:ascii="宋体" w:hAnsi="宋体" w:eastAsia="宋体" w:cs="宋体"/>
        </w:rPr>
        <w:t>与1990年相比，2004年上海市对长三角其他城市的辐射强度发生了怎样的变化？试探究变化的原因。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</w:rPr>
      </w:pP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</w:rPr>
        <w:t>[人地协调观]</w:t>
      </w:r>
      <w:r>
        <w:rPr>
          <w:rFonts w:hint="eastAsia" w:ascii="宋体" w:hAnsi="宋体" w:eastAsia="宋体" w:cs="宋体"/>
        </w:rPr>
        <w:t>受上海辐射功能的影响，试推断苏州未来产业主要发展方向。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3531870</wp:posOffset>
            </wp:positionH>
            <wp:positionV relativeFrom="paragraph">
              <wp:posOffset>17780</wp:posOffset>
            </wp:positionV>
            <wp:extent cx="2190750" cy="1326515"/>
            <wp:effectExtent l="0" t="0" r="635" b="1270"/>
            <wp:wrapSquare wrapText="bothSides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32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【导练</w:t>
      </w:r>
      <w:r>
        <w:rPr>
          <w:rFonts w:hint="eastAsia" w:ascii="宋体" w:hAnsi="宋体" w:eastAsia="宋体" w:cs="宋体"/>
          <w:b/>
          <w:color w:val="auto"/>
          <w:sz w:val="21"/>
          <w:szCs w:val="21"/>
        </w:rPr>
        <w:t>——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解例题，找方法】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城市的辐射半径越大，影响的地区范围越广，即其经济辐射力越强。长三角经济圈中，上海、南京、苏州、无锡、杭州和宁波具有经济辐射力，其他城市为接受经济辐射的城市。上海市的辐射范围几乎覆盖整个长三角经济区，对长三角经济区的经济发展有重要影响。下图示意2003～2012年上海市辐射半径变化。据此完成</w:t>
      </w:r>
      <w:r>
        <w:rPr>
          <w:rFonts w:hint="eastAsia" w:ascii="宋体" w:hAnsi="宋体" w:eastAsia="宋体" w:cs="宋体"/>
          <w:lang w:val="en-US" w:eastAsia="zh-CN"/>
        </w:rPr>
        <w:t>下</w:t>
      </w:r>
      <w:r>
        <w:rPr>
          <w:rFonts w:hint="eastAsia" w:ascii="宋体" w:hAnsi="宋体" w:eastAsia="宋体" w:cs="宋体"/>
        </w:rPr>
        <w:t>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1．对上海市经济辐射力影响程度最大的指标是(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A．交通状况  </w:t>
      </w:r>
      <w:r>
        <w:rPr>
          <w:rFonts w:hint="eastAsia" w:hAnsi="宋体" w:eastAsia="宋体" w:cs="宋体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</w:rPr>
        <w:t>B．经济发展水平</w:t>
      </w:r>
      <w:r>
        <w:rPr>
          <w:rFonts w:hint="eastAsia" w:ascii="宋体" w:hAnsi="宋体" w:eastAsia="宋体" w:cs="宋体"/>
          <w:lang w:val="en-US" w:eastAsia="zh-CN"/>
        </w:rPr>
        <w:t xml:space="preserve"> </w:t>
      </w:r>
      <w:r>
        <w:rPr>
          <w:rFonts w:hint="eastAsia" w:hAnsi="宋体" w:eastAsia="宋体" w:cs="宋体"/>
          <w:lang w:val="en-US" w:eastAsia="zh-CN"/>
        </w:rPr>
        <w:t xml:space="preserve">     </w:t>
      </w:r>
      <w:r>
        <w:rPr>
          <w:rFonts w:hint="eastAsia" w:ascii="宋体" w:hAnsi="宋体" w:eastAsia="宋体" w:cs="宋体"/>
        </w:rPr>
        <w:t xml:space="preserve">C．科技实力  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D．对外开放水平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2．引起2005～2012年上海市辐射半径变化的主要原因是(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A．上海市经济水平下滑  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B．周边城市综合实力提高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C．上海市城市规模扩大  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D．辐射区交通通达度提高</w:t>
      </w:r>
    </w:p>
    <w:p>
      <w:pPr>
        <w:keepNext w:val="0"/>
        <w:keepLines w:val="0"/>
        <w:pageBreakBefore w:val="0"/>
        <w:widowControl w:val="0"/>
        <w:tabs>
          <w:tab w:val="left" w:pos="750"/>
        </w:tabs>
        <w:kinsoku/>
        <w:wordWrap/>
        <w:overflowPunct/>
        <w:topLinePunct w:val="0"/>
        <w:bidi w:val="0"/>
        <w:adjustRightInd/>
        <w:spacing w:line="240" w:lineRule="auto"/>
        <w:textAlignment w:val="auto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【课堂检测】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国家发改委在2019年4月8日印发的《2019年新型城镇化建设重点任务》的文件中指出，新型城镇化战略应突出强调以大城市引领的城市集群模式(都市圈)。统计数据显示，近年来北京、上海、广州、深圳等一线城市迁入的人口主要来自周边中小城市。据此完成</w:t>
      </w:r>
      <w:r>
        <w:rPr>
          <w:rFonts w:hint="eastAsia" w:ascii="宋体" w:hAnsi="宋体" w:eastAsia="宋体" w:cs="宋体"/>
          <w:lang w:val="en-US" w:eastAsia="zh-CN"/>
        </w:rPr>
        <w:t>1</w:t>
      </w:r>
      <w:r>
        <w:rPr>
          <w:rFonts w:hint="eastAsia" w:ascii="宋体" w:hAnsi="宋体" w:eastAsia="宋体" w:cs="宋体"/>
        </w:rPr>
        <w:t>～</w:t>
      </w:r>
      <w:r>
        <w:rPr>
          <w:rFonts w:hint="eastAsia" w:ascii="宋体" w:hAnsi="宋体" w:eastAsia="宋体" w:cs="宋体"/>
          <w:lang w:val="en-US" w:eastAsia="zh-CN"/>
        </w:rPr>
        <w:t>2</w:t>
      </w:r>
      <w:r>
        <w:rPr>
          <w:rFonts w:hint="eastAsia" w:ascii="宋体" w:hAnsi="宋体" w:eastAsia="宋体" w:cs="宋体"/>
        </w:rPr>
        <w:t>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1</w:t>
      </w:r>
      <w:r>
        <w:rPr>
          <w:rFonts w:hint="eastAsia" w:ascii="宋体" w:hAnsi="宋体" w:eastAsia="宋体" w:cs="宋体"/>
        </w:rPr>
        <w:t>．以大城市引领的城市集群模式(都市圈)有利于(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①解决中心城市城镇化问题　</w:t>
      </w:r>
      <w:r>
        <w:rPr>
          <w:rFonts w:hint="eastAsia" w:ascii="宋体" w:hAnsi="宋体" w:eastAsia="宋体" w:cs="宋体"/>
          <w:lang w:val="en-US" w:eastAsia="zh-CN"/>
        </w:rPr>
        <w:t xml:space="preserve"> </w:t>
      </w:r>
      <w:r>
        <w:rPr>
          <w:rFonts w:hint="eastAsia" w:ascii="宋体" w:hAnsi="宋体" w:eastAsia="宋体" w:cs="宋体"/>
        </w:rPr>
        <w:t>②优化生产要素空间配置　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③扩大中小城市服务范围　</w:t>
      </w:r>
      <w:r>
        <w:rPr>
          <w:rFonts w:hint="eastAsia" w:ascii="宋体" w:hAnsi="宋体" w:eastAsia="宋体" w:cs="宋体"/>
          <w:lang w:val="en-US" w:eastAsia="zh-CN"/>
        </w:rPr>
        <w:t xml:space="preserve">   </w:t>
      </w:r>
      <w:r>
        <w:rPr>
          <w:rFonts w:hint="eastAsia" w:ascii="宋体" w:hAnsi="宋体" w:eastAsia="宋体" w:cs="宋体"/>
        </w:rPr>
        <w:t>④促进城市间产业分工协作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A．②③ </w:t>
      </w:r>
      <w:r>
        <w:rPr>
          <w:rFonts w:hint="eastAsia" w:hAnsi="宋体" w:eastAsia="宋体" w:cs="宋体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</w:rPr>
        <w:t xml:space="preserve"> B．①④ </w:t>
      </w:r>
      <w:r>
        <w:rPr>
          <w:rFonts w:hint="eastAsia" w:hAnsi="宋体" w:eastAsia="宋体" w:cs="宋体"/>
          <w:lang w:val="en-US" w:eastAsia="zh-CN"/>
        </w:rPr>
        <w:t xml:space="preserve">             </w:t>
      </w:r>
      <w:r>
        <w:rPr>
          <w:rFonts w:hint="eastAsia" w:ascii="宋体" w:hAnsi="宋体" w:eastAsia="宋体" w:cs="宋体"/>
        </w:rPr>
        <w:t xml:space="preserve"> C．①③ </w:t>
      </w:r>
      <w:r>
        <w:rPr>
          <w:rFonts w:hint="eastAsia" w:hAnsi="宋体" w:eastAsia="宋体" w:cs="宋体"/>
          <w:lang w:val="en-US" w:eastAsia="zh-CN"/>
        </w:rPr>
        <w:t xml:space="preserve">       </w:t>
      </w:r>
      <w:r>
        <w:rPr>
          <w:rFonts w:hint="eastAsia" w:ascii="宋体" w:hAnsi="宋体" w:eastAsia="宋体" w:cs="宋体"/>
        </w:rPr>
        <w:t xml:space="preserve"> D．②④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2</w:t>
      </w:r>
      <w:r>
        <w:rPr>
          <w:rFonts w:hint="eastAsia" w:ascii="宋体" w:hAnsi="宋体" w:eastAsia="宋体" w:cs="宋体"/>
        </w:rPr>
        <w:t>．近年来北京、上海、广州、深圳等一线城市迁入的人口主要来自周边中小城市的原因(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A．中心城市产业结构调整</w:t>
      </w:r>
      <w:r>
        <w:rPr>
          <w:rFonts w:hint="eastAsia" w:ascii="宋体" w:hAnsi="宋体" w:eastAsia="宋体" w:cs="宋体"/>
          <w:lang w:val="en-US" w:eastAsia="zh-CN"/>
        </w:rPr>
        <w:t xml:space="preserve">   </w:t>
      </w:r>
      <w:r>
        <w:rPr>
          <w:rFonts w:hint="eastAsia" w:ascii="宋体" w:hAnsi="宋体" w:eastAsia="宋体" w:cs="宋体"/>
        </w:rPr>
        <w:t>B．中小城市环境质量下降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C．中心城市虹吸效应显著</w:t>
      </w:r>
      <w:r>
        <w:rPr>
          <w:rFonts w:hint="eastAsia" w:ascii="宋体" w:hAnsi="宋体" w:eastAsia="宋体" w:cs="宋体"/>
          <w:lang w:val="en-US" w:eastAsia="zh-CN"/>
        </w:rPr>
        <w:t xml:space="preserve">   </w:t>
      </w:r>
      <w:r>
        <w:rPr>
          <w:rFonts w:hint="eastAsia" w:ascii="宋体" w:hAnsi="宋体" w:eastAsia="宋体" w:cs="宋体"/>
        </w:rPr>
        <w:t>D．中小城市交通拥堵加重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240" w:lineRule="auto"/>
        <w:jc w:val="left"/>
        <w:textAlignment w:val="auto"/>
        <w:rPr>
          <w:rFonts w:hint="eastAsia" w:ascii="楷体" w:hAnsi="楷体" w:eastAsia="楷体" w:cs="楷体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46990</wp:posOffset>
                </wp:positionH>
                <wp:positionV relativeFrom="paragraph">
                  <wp:posOffset>180975</wp:posOffset>
                </wp:positionV>
                <wp:extent cx="5462905" cy="424180"/>
                <wp:effectExtent l="4445" t="4445" r="19050" b="9525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2905" cy="424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7pt;margin-top:14.25pt;height:33.4pt;width:430.15pt;z-index:251660288;mso-width-relative:page;mso-height-relative:page;" fillcolor="#FFFFFF [3201]" filled="t" stroked="t" coordsize="21600,21600" o:gfxdata="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OwZI9TV&#10;AAAABwEAAA8AAAAAAAAAAQAgAAAAIgAAAGRycy9kb3ducmV2LnhtbFBLAQIUABQAAAAIAIdO4kBC&#10;nTbDXAIAALkEAAAOAAAAAAAAAAEAIAAAACQBAABkcnMvZTJvRG9jLnhtbFBLBQYAAAAABgAGAFkB&#10;AADy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  <w:t>【导悟——拓思维，建体系】</w:t>
      </w:r>
    </w:p>
    <w:p>
      <w:pPr>
        <w:autoSpaceDE w:val="0"/>
        <w:autoSpaceDN w:val="0"/>
        <w:jc w:val="center"/>
        <w:rPr>
          <w:rFonts w:hint="eastAsia" w:ascii="楷体" w:hAnsi="楷体" w:eastAsia="楷体" w:cs="楷体"/>
          <w:bCs/>
          <w:sz w:val="24"/>
          <w:szCs w:val="24"/>
          <w:lang w:val="en-US" w:eastAsia="zh-CN"/>
        </w:rPr>
      </w:pPr>
      <w:r>
        <w:rPr>
          <w:rFonts w:hint="eastAsia" w:ascii="宋体" w:hAnsi="宋体"/>
          <w:b/>
          <w:color w:val="FF0000"/>
          <w:szCs w:val="21"/>
        </w:rPr>
        <w:t xml:space="preserve">  </w:t>
      </w:r>
      <w:r>
        <w:rPr>
          <w:rFonts w:hint="eastAsia" w:ascii="黑体" w:hAnsi="宋体" w:eastAsia="黑体"/>
          <w:b/>
          <w:sz w:val="28"/>
          <w:szCs w:val="28"/>
        </w:rPr>
        <w:t>江苏省仪征中学2021—2022学年度第</w:t>
      </w:r>
      <w:r>
        <w:rPr>
          <w:rFonts w:hint="eastAsia" w:ascii="黑体" w:hAnsi="宋体" w:eastAsia="黑体"/>
          <w:b/>
          <w:sz w:val="28"/>
          <w:szCs w:val="28"/>
          <w:lang w:eastAsia="zh-CN"/>
        </w:rPr>
        <w:t>二</w:t>
      </w:r>
      <w:r>
        <w:rPr>
          <w:rFonts w:hint="eastAsia" w:ascii="黑体" w:hAnsi="宋体" w:eastAsia="黑体"/>
          <w:b/>
          <w:sz w:val="28"/>
          <w:szCs w:val="28"/>
        </w:rPr>
        <w:t>学期高</w:t>
      </w:r>
      <w:r>
        <w:rPr>
          <w:rFonts w:hint="eastAsia" w:ascii="黑体" w:hAnsi="宋体" w:eastAsia="黑体"/>
          <w:b/>
          <w:sz w:val="28"/>
          <w:szCs w:val="28"/>
          <w:lang w:eastAsia="zh-CN"/>
        </w:rPr>
        <w:t>二地理</w:t>
      </w:r>
      <w:r>
        <w:rPr>
          <w:rFonts w:hint="eastAsia" w:ascii="黑体" w:hAnsi="宋体" w:eastAsia="黑体"/>
          <w:b/>
          <w:sz w:val="28"/>
          <w:szCs w:val="28"/>
        </w:rPr>
        <w:t>学科作业</w:t>
      </w:r>
      <w:r>
        <w:rPr>
          <w:rFonts w:hint="eastAsia" w:ascii="楷体" w:hAnsi="楷体" w:eastAsia="楷体" w:cs="楷体"/>
          <w:bCs/>
          <w:sz w:val="24"/>
          <w:szCs w:val="2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jc w:val="center"/>
        <w:textAlignment w:val="auto"/>
        <w:rPr>
          <w:rFonts w:hint="eastAsia" w:ascii="楷体" w:hAnsi="楷体" w:eastAsia="楷体" w:cs="楷体"/>
          <w:bCs/>
          <w:color w:val="auto"/>
          <w:sz w:val="24"/>
          <w:szCs w:val="24"/>
          <w:lang w:val="en-US" w:eastAsia="zh-CN"/>
        </w:rPr>
      </w:pPr>
      <w:r>
        <w:rPr>
          <w:rFonts w:hint="eastAsia" w:ascii="黑体" w:hAnsi="宋体" w:eastAsia="黑体"/>
          <w:b/>
          <w:color w:val="auto"/>
          <w:sz w:val="28"/>
          <w:szCs w:val="28"/>
        </w:rPr>
        <w:t>江苏省仪征中学202</w:t>
      </w:r>
      <w:r>
        <w:rPr>
          <w:rFonts w:hint="eastAsia" w:ascii="黑体" w:hAnsi="宋体" w:eastAsia="黑体"/>
          <w:b/>
          <w:color w:val="auto"/>
          <w:sz w:val="28"/>
          <w:szCs w:val="28"/>
          <w:lang w:val="en-US" w:eastAsia="zh-CN"/>
        </w:rPr>
        <w:t>2</w:t>
      </w:r>
      <w:r>
        <w:rPr>
          <w:rFonts w:hint="eastAsia" w:ascii="黑体" w:hAnsi="宋体" w:eastAsia="黑体"/>
          <w:b/>
          <w:color w:val="auto"/>
          <w:sz w:val="28"/>
          <w:szCs w:val="28"/>
        </w:rPr>
        <w:t>—202</w:t>
      </w:r>
      <w:r>
        <w:rPr>
          <w:rFonts w:hint="eastAsia" w:ascii="黑体" w:hAnsi="宋体" w:eastAsia="黑体"/>
          <w:b/>
          <w:color w:val="auto"/>
          <w:sz w:val="28"/>
          <w:szCs w:val="28"/>
          <w:lang w:val="en-US" w:eastAsia="zh-CN"/>
        </w:rPr>
        <w:t>3</w:t>
      </w:r>
      <w:r>
        <w:rPr>
          <w:rFonts w:hint="eastAsia" w:ascii="黑体" w:hAnsi="宋体" w:eastAsia="黑体"/>
          <w:b/>
          <w:color w:val="auto"/>
          <w:sz w:val="28"/>
          <w:szCs w:val="28"/>
        </w:rPr>
        <w:t>学年度第</w:t>
      </w:r>
      <w:r>
        <w:rPr>
          <w:rFonts w:hint="eastAsia" w:ascii="黑体" w:hAnsi="宋体" w:eastAsia="黑体"/>
          <w:b/>
          <w:color w:val="auto"/>
          <w:sz w:val="28"/>
          <w:szCs w:val="28"/>
          <w:lang w:eastAsia="zh-CN"/>
        </w:rPr>
        <w:t>二</w:t>
      </w:r>
      <w:r>
        <w:rPr>
          <w:rFonts w:hint="eastAsia" w:ascii="黑体" w:hAnsi="宋体" w:eastAsia="黑体"/>
          <w:b/>
          <w:color w:val="auto"/>
          <w:sz w:val="28"/>
          <w:szCs w:val="28"/>
        </w:rPr>
        <w:t>学期高</w:t>
      </w:r>
      <w:r>
        <w:rPr>
          <w:rFonts w:hint="eastAsia" w:ascii="黑体" w:hAnsi="宋体" w:eastAsia="黑体"/>
          <w:b/>
          <w:color w:val="auto"/>
          <w:sz w:val="28"/>
          <w:szCs w:val="28"/>
          <w:lang w:eastAsia="zh-CN"/>
        </w:rPr>
        <w:t>二地理</w:t>
      </w:r>
      <w:r>
        <w:rPr>
          <w:rFonts w:hint="eastAsia" w:ascii="黑体" w:hAnsi="宋体" w:eastAsia="黑体"/>
          <w:b/>
          <w:color w:val="auto"/>
          <w:sz w:val="28"/>
          <w:szCs w:val="28"/>
        </w:rPr>
        <w:t>学科作业</w:t>
      </w:r>
    </w:p>
    <w:p>
      <w:pPr>
        <w:numPr>
          <w:ilvl w:val="0"/>
          <w:numId w:val="0"/>
        </w:numPr>
        <w:autoSpaceDE w:val="0"/>
        <w:autoSpaceDN w:val="0"/>
        <w:jc w:val="center"/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 w:eastAsia="zh-CN"/>
        </w:rPr>
        <w:t xml:space="preserve">3.1  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/>
        </w:rPr>
        <w:t>大都市辐射对区域发展的影响——以上海市为例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auto"/>
        <w:rPr>
          <w:rFonts w:hint="eastAsia" w:ascii="楷体" w:hAnsi="楷体" w:eastAsia="楷体" w:cs="楷体"/>
          <w:b w:val="0"/>
          <w:bCs/>
          <w:color w:val="auto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b w:val="0"/>
          <w:bCs/>
          <w:color w:val="auto"/>
          <w:sz w:val="24"/>
          <w:szCs w:val="24"/>
          <w:lang w:eastAsia="zh-CN"/>
        </w:rPr>
        <w:t>研制人：李学忠    审核人：林爱红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textAlignment w:val="auto"/>
        <w:rPr>
          <w:rFonts w:hint="default" w:ascii="楷体" w:hAnsi="楷体" w:eastAsia="楷体" w:cs="楷体"/>
          <w:bCs/>
          <w:color w:val="auto"/>
          <w:sz w:val="24"/>
          <w:lang w:val="en-US" w:eastAsia="zh-CN"/>
        </w:rPr>
      </w:pPr>
      <w:r>
        <w:rPr>
          <w:rFonts w:hint="eastAsia" w:ascii="楷体" w:hAnsi="楷体" w:eastAsia="楷体" w:cs="楷体"/>
          <w:bCs/>
          <w:color w:val="auto"/>
          <w:sz w:val="24"/>
        </w:rPr>
        <w:t>班级：________姓名：________学号：_______时间：</w:t>
      </w:r>
      <w:r>
        <w:rPr>
          <w:rFonts w:hint="eastAsia" w:ascii="楷体" w:hAnsi="楷体" w:eastAsia="楷体" w:cs="楷体"/>
          <w:bCs/>
          <w:color w:val="auto"/>
          <w:sz w:val="24"/>
          <w:lang w:val="en-US" w:eastAsia="zh-CN"/>
        </w:rPr>
        <w:t>3</w:t>
      </w:r>
      <w:r>
        <w:rPr>
          <w:rFonts w:hint="eastAsia" w:ascii="楷体" w:hAnsi="楷体" w:eastAsia="楷体" w:cs="楷体"/>
          <w:bCs/>
          <w:color w:val="auto"/>
          <w:sz w:val="24"/>
        </w:rPr>
        <w:t>月</w:t>
      </w:r>
      <w:r>
        <w:rPr>
          <w:rFonts w:hint="eastAsia" w:ascii="楷体" w:hAnsi="楷体" w:eastAsia="楷体" w:cs="楷体"/>
          <w:bCs/>
          <w:color w:val="auto"/>
          <w:sz w:val="24"/>
          <w:lang w:val="en-US" w:eastAsia="zh-CN"/>
        </w:rPr>
        <w:t>13</w:t>
      </w:r>
      <w:r>
        <w:rPr>
          <w:rFonts w:hint="eastAsia" w:ascii="楷体" w:hAnsi="楷体" w:eastAsia="楷体" w:cs="楷体"/>
          <w:bCs/>
          <w:color w:val="auto"/>
          <w:sz w:val="24"/>
        </w:rPr>
        <w:t>日作业时长：</w:t>
      </w:r>
      <w:r>
        <w:rPr>
          <w:rFonts w:hint="eastAsia" w:ascii="楷体" w:hAnsi="楷体" w:eastAsia="楷体" w:cs="楷体"/>
          <w:bCs/>
          <w:color w:val="auto"/>
          <w:sz w:val="24"/>
          <w:u w:val="single"/>
          <w:lang w:val="en-US" w:eastAsia="zh-CN"/>
        </w:rPr>
        <w:t>20分钟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"E:\\朱天华\\2021\\同步\\地理 鲁教 选择性必修1\\word\\基础过关A.TIF" \* MERGEFORMAT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选择性必修1\\word\\基础过关A.TIF"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选择性必修1\\word\\基础过关A.TIF"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选择性必修1\\word\\基础过关A.TIF"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选择性必修1\\word\\基础过关A.TIF"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选择性必修1\\word\\基础过关A.TIF"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选择性必修1\\word\\基础过关A.TIF"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hAnsi="宋体" w:eastAsia="宋体" w:cs="宋体"/>
          <w:b/>
          <w:bCs/>
          <w:sz w:val="21"/>
          <w:szCs w:val="21"/>
          <w:lang w:eastAsia="zh-CN"/>
        </w:rPr>
        <w:t>【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hAnsi="宋体" w:eastAsia="宋体" w:cs="宋体"/>
          <w:b/>
          <w:bCs/>
          <w:sz w:val="21"/>
          <w:szCs w:val="21"/>
          <w:lang w:eastAsia="zh-CN"/>
        </w:rPr>
        <w:t>基础过关】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有学者把邻近大都市区中心城市的外围、经济水平发展相对落后的区域称之为“大都市阴影区”，其范例在中国不在少数，如京津冀城市群邻近中心城市北京、天津的外围地区，经济发展水平较中心城市显著落后，北京北部的城市张家口、承德情况更为突出。读“京津冀城市群经济发展水平综合指数图”，回答1～3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732155</wp:posOffset>
            </wp:positionH>
            <wp:positionV relativeFrom="paragraph">
              <wp:posOffset>8890</wp:posOffset>
            </wp:positionV>
            <wp:extent cx="3950970" cy="1890395"/>
            <wp:effectExtent l="0" t="0" r="11430" b="14605"/>
            <wp:wrapTopAndBottom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50970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</w:rPr>
        <w:t>1．张家口、承德成为“大都市阴影区”主要是因为与中心城市(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 xml:space="preserve">A．交通联系不便  </w:t>
      </w:r>
      <w:r>
        <w:rPr>
          <w:rFonts w:hint="eastAsia" w:ascii="宋体" w:hAnsi="宋体" w:eastAsia="宋体" w:cs="宋体"/>
          <w:lang w:val="en-US" w:eastAsia="zh-CN"/>
        </w:rPr>
        <w:t xml:space="preserve">                         </w:t>
      </w:r>
      <w:r>
        <w:rPr>
          <w:rFonts w:hint="eastAsia" w:ascii="宋体" w:hAnsi="宋体" w:eastAsia="宋体" w:cs="宋体"/>
        </w:rPr>
        <w:t>B．信息交流较少</w:t>
      </w:r>
      <w:r>
        <w:rPr>
          <w:rFonts w:hint="eastAsia" w:ascii="宋体" w:hAnsi="宋体" w:eastAsia="宋体" w:cs="宋体"/>
          <w:lang w:val="en-US" w:eastAsia="zh-CN"/>
        </w:rPr>
        <w:t xml:space="preserve">  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C．产业部门类似 </w:t>
      </w:r>
      <w:r>
        <w:rPr>
          <w:rFonts w:hint="eastAsia" w:ascii="宋体" w:hAnsi="宋体" w:eastAsia="宋体" w:cs="宋体"/>
          <w:lang w:val="en-US" w:eastAsia="zh-CN"/>
        </w:rPr>
        <w:t xml:space="preserve">                          </w:t>
      </w:r>
      <w:r>
        <w:rPr>
          <w:rFonts w:hint="eastAsia" w:ascii="宋体" w:hAnsi="宋体" w:eastAsia="宋体" w:cs="宋体"/>
        </w:rPr>
        <w:t>D．产业联系较弱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2．京津冀城市群缺少较发达型城市的主要原因是(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A．发达型城市的集聚效应明显</w:t>
      </w:r>
      <w:r>
        <w:rPr>
          <w:rFonts w:hint="eastAsia" w:ascii="宋体" w:hAnsi="宋体" w:eastAsia="宋体" w:cs="宋体"/>
          <w:lang w:val="en-US" w:eastAsia="zh-CN"/>
        </w:rPr>
        <w:t xml:space="preserve">               </w:t>
      </w:r>
      <w:r>
        <w:rPr>
          <w:rFonts w:hint="eastAsia" w:ascii="宋体" w:hAnsi="宋体" w:eastAsia="宋体" w:cs="宋体"/>
        </w:rPr>
        <w:t>B．中等型城市竞争严重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C．除发达型城市外，其余城市人口规模较小</w:t>
      </w:r>
      <w:r>
        <w:rPr>
          <w:rFonts w:hint="eastAsia" w:ascii="宋体" w:hAnsi="宋体" w:eastAsia="宋体" w:cs="宋体"/>
          <w:lang w:val="en-US" w:eastAsia="zh-CN"/>
        </w:rPr>
        <w:t xml:space="preserve">   </w:t>
      </w:r>
      <w:r>
        <w:rPr>
          <w:rFonts w:hint="eastAsia" w:ascii="宋体" w:hAnsi="宋体" w:eastAsia="宋体" w:cs="宋体"/>
        </w:rPr>
        <w:t>D．区域对外开放程度偏低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3．今后，京津冀地区发展应注重促进中心城市(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A．服务范围拓展  </w:t>
      </w:r>
      <w:r>
        <w:rPr>
          <w:rFonts w:hint="eastAsia" w:hAnsi="宋体" w:eastAsia="宋体" w:cs="宋体"/>
          <w:lang w:val="en-US" w:eastAsia="zh-CN"/>
        </w:rPr>
        <w:t xml:space="preserve">    </w:t>
      </w:r>
      <w:r>
        <w:rPr>
          <w:rFonts w:hint="eastAsia" w:ascii="宋体" w:hAnsi="宋体" w:eastAsia="宋体" w:cs="宋体"/>
        </w:rPr>
        <w:t>B．服务功能转移</w:t>
      </w:r>
      <w:r>
        <w:rPr>
          <w:rFonts w:hint="eastAsia" w:hAnsi="宋体" w:eastAsia="宋体" w:cs="宋体"/>
          <w:lang w:val="en-US" w:eastAsia="zh-CN"/>
        </w:rPr>
        <w:t xml:space="preserve">  </w:t>
      </w:r>
      <w:r>
        <w:rPr>
          <w:rFonts w:hint="eastAsia" w:ascii="宋体" w:hAnsi="宋体" w:eastAsia="宋体" w:cs="宋体"/>
          <w:lang w:val="en-US" w:eastAsia="zh-CN"/>
        </w:rPr>
        <w:t xml:space="preserve">  </w:t>
      </w:r>
      <w:r>
        <w:rPr>
          <w:rFonts w:hint="eastAsia" w:hAnsi="宋体" w:eastAsia="宋体" w:cs="宋体"/>
          <w:lang w:val="en-US" w:eastAsia="zh-CN"/>
        </w:rPr>
        <w:t xml:space="preserve">  </w:t>
      </w:r>
      <w:r>
        <w:rPr>
          <w:rFonts w:hint="eastAsia" w:ascii="宋体" w:hAnsi="宋体" w:eastAsia="宋体" w:cs="宋体"/>
        </w:rPr>
        <w:t xml:space="preserve">C．服务职能增加  </w:t>
      </w:r>
      <w:r>
        <w:rPr>
          <w:rFonts w:hint="eastAsia" w:hAnsi="宋体" w:eastAsia="宋体" w:cs="宋体"/>
          <w:lang w:val="en-US" w:eastAsia="zh-CN"/>
        </w:rPr>
        <w:t xml:space="preserve">   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D．服务对象转变</w:t>
      </w:r>
    </w:p>
    <w:p>
      <w:pPr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2923540</wp:posOffset>
            </wp:positionH>
            <wp:positionV relativeFrom="paragraph">
              <wp:posOffset>529590</wp:posOffset>
            </wp:positionV>
            <wp:extent cx="2651125" cy="1915160"/>
            <wp:effectExtent l="0" t="0" r="15875" b="8890"/>
            <wp:wrapSquare wrapText="bothSides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3"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51125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558165</wp:posOffset>
            </wp:positionV>
            <wp:extent cx="2898775" cy="1915160"/>
            <wp:effectExtent l="0" t="0" r="0" b="8890"/>
            <wp:wrapTight wrapText="bothSides">
              <wp:wrapPolygon>
                <wp:start x="0" y="0"/>
                <wp:lineTo x="0" y="21485"/>
                <wp:lineTo x="21434" y="21485"/>
                <wp:lineTo x="21434" y="0"/>
                <wp:lineTo x="0" y="0"/>
              </wp:wrapPolygon>
            </wp:wrapTight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5" r:link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98775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都市圈的中心城市通过社会经济活动与周边城市形成紧密联系，并对这些城市的发展具有辐射带动作用。图1为“长三角部分城市分布图”，图2示意上海市对长三角部分城市的辐射强度。据此完成4～5题。</w:t>
      </w:r>
    </w:p>
    <w:p>
      <w:pPr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4．影响上海市对长三角城市辐射强度的主要因素是(　　)</w:t>
      </w:r>
    </w:p>
    <w:p>
      <w:pPr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jc w:val="both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①海陆位置　        ②空间距离　         ③城市等级　       ④资源禀赋</w:t>
      </w:r>
    </w:p>
    <w:p>
      <w:pPr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jc w:val="both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A．①②             B．②③              C．①④             D．③④</w:t>
      </w:r>
    </w:p>
    <w:p>
      <w:pPr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5．宁波受上海辐射强度大于同处于浙北的嘉兴、绍兴、湖州、舟山四市，合理的解释是(　　)</w:t>
      </w:r>
    </w:p>
    <w:p>
      <w:pPr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jc w:val="both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①经济发展水平高　  ②空间距离更近　     ③水陆交通便利　   ④历史文化相近</w:t>
      </w:r>
    </w:p>
    <w:p>
      <w:pPr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jc w:val="both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A．①②             B．②③               C．①④            D．③④</w:t>
      </w:r>
    </w:p>
    <w:p>
      <w:pPr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708025</wp:posOffset>
            </wp:positionV>
            <wp:extent cx="3964305" cy="2120900"/>
            <wp:effectExtent l="0" t="0" r="17145" b="12700"/>
            <wp:wrapTopAndBottom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7" r:link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64305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法国的人口、生产、服务活动高度集聚于巴黎，巴黎地区人口数量为第二位城市——里昂的7倍以上。20世纪60年代，法国选择了若干边缘城市集聚区建立“平衡城市”，阻滞人口和产业向巴黎集中，以消除巴黎与其他地区之间发展的高度不平衡问题。读“法国‘平衡城市’影响范围示意图”，回答6～7题。</w:t>
      </w:r>
    </w:p>
    <w:p>
      <w:pPr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6．法国人口高度集聚于巴黎的主导因素是(　　)</w:t>
      </w:r>
    </w:p>
    <w:p>
      <w:pPr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A．地形  B．资源  C．交通  D．政治</w:t>
      </w:r>
    </w:p>
    <w:p>
      <w:pPr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7．法国建立“平衡城市”的主要目的是维持边缘城市集聚区的( )</w:t>
      </w:r>
    </w:p>
    <w:p>
      <w:pPr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A．服务门槛  B．服务种类  C．服务等级  D．服务范围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"E:\\朱天华\\2021\\同步\\地理 鲁教 选择性必修1\\word\\能力提升.TIF" \* MERGEFORMAT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选择性必修1\\word\\能力提升.TIF"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选择性必修1\\word\\能力提升.TIF"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选择性必修1\\word\\能力提升.TIF"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选择性必修1\\word\\能力提升.TIF"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选择性必修1\\word\\能力提升.TIF"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选择性必修1\\word\\能力提升.TIF"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【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能力提升】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left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（★）在城镇化进程中，城市人口、土地利用和产业需要协调发展。根据协调发展水平，将长江三角洲城市群的城市由高到低分为Ⅰ、Ⅱ、Ⅲ、Ⅳ四个等级类型。图1:2001年至2016年长江三角洲城市群的城市协调发展水平变化，图2:长江三角洲城市群的范围及城市分布。完成下题。</w:t>
      </w:r>
    </w:p>
    <w:p>
      <w:pPr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2834005</wp:posOffset>
            </wp:positionH>
            <wp:positionV relativeFrom="paragraph">
              <wp:posOffset>86360</wp:posOffset>
            </wp:positionV>
            <wp:extent cx="2660015" cy="1850390"/>
            <wp:effectExtent l="0" t="0" r="6985" b="16510"/>
            <wp:wrapSquare wrapText="bothSides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9" r:link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60015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153670</wp:posOffset>
            </wp:positionV>
            <wp:extent cx="2809875" cy="1882140"/>
            <wp:effectExtent l="0" t="0" r="9525" b="3810"/>
            <wp:wrapSquare wrapText="bothSides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21" r:link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8．2016年协调发展水平Ⅰ型中的多数城市(　　)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jc w:val="both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 xml:space="preserve">A.海港规模大                         B．沿长江分布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jc w:val="both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C．集聚长江口                        D．行政等级较高</w:t>
      </w:r>
    </w:p>
    <w:p>
      <w:pPr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9．以上海为核心，协调发展水平Ⅳ型的城市，在空间分布上呈现(　　)</w:t>
      </w:r>
    </w:p>
    <w:p>
      <w:pPr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jc w:val="both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A．均衡性          B．边缘性               C．集中性           D．对称性</w:t>
      </w:r>
    </w:p>
    <w:p>
      <w:pPr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10．与2001年相比，2016年协调发展水平上升的城市，多数与上海(　　)</w:t>
      </w:r>
    </w:p>
    <w:p>
      <w:pPr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jc w:val="both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A．空间位置邻近    B．发展模式相同         C．城市性质相似     D．产业部门接近</w:t>
      </w:r>
    </w:p>
    <w:p>
      <w:pPr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同城化是指两个或两个以上相邻城市紧密联系、协调发展、共享发展成果的现象。公路客流能够反映城市间的日常人口流动方向和强度，是分析判断城市间关系的重要指标。下图示意安徽省2011年8月行政区划调整前的中心城市间公路客流状况。滁州的</w:t>
      </w:r>
      <w:r>
        <w:rPr>
          <w:rFonts w:hint="eastAsia" w:ascii="宋体" w:hAnsi="宋体" w:eastAsia="宋体" w:cs="宋体"/>
          <w:spacing w:val="-4"/>
          <w:kern w:val="2"/>
          <w:sz w:val="21"/>
          <w:szCs w:val="21"/>
          <w:lang w:val="en-US" w:eastAsia="zh-CN" w:bidi="ar-SA"/>
        </w:rPr>
        <w:t>首位客运流向为南京，次位客运流向为合肥，两个方向的客流量相差很小。据此完成11～12题。</w:t>
      </w:r>
    </w:p>
    <w:p>
      <w:pPr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670560</wp:posOffset>
            </wp:positionH>
            <wp:positionV relativeFrom="paragraph">
              <wp:posOffset>2540</wp:posOffset>
            </wp:positionV>
            <wp:extent cx="4301490" cy="2492375"/>
            <wp:effectExtent l="0" t="0" r="3810" b="3175"/>
            <wp:wrapTopAndBottom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23" r:link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01490" cy="24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11．下列城市组合中，最适宜推进同城化的是(　　)</w:t>
      </w:r>
    </w:p>
    <w:p>
      <w:pPr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jc w:val="both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A．安庆—池州                       B．合肥—巢湖</w:t>
      </w:r>
    </w:p>
    <w:p>
      <w:pPr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jc w:val="both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C．亳州—阜阳                       D．芜湖—铜陵</w:t>
      </w:r>
    </w:p>
    <w:p>
      <w:pPr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12．合肥虽为滁州的次位客运流向，但滁州发往合肥的客流量与发往南京的相差很小，其主要原因是(　　)</w:t>
      </w:r>
    </w:p>
    <w:p>
      <w:pPr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jc w:val="both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A．南京经济发展水平高               B．滁州与南京距离更近</w:t>
      </w:r>
    </w:p>
    <w:p>
      <w:pPr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jc w:val="both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C．滁州与合肥行政联系密切           D．合肥与南京均为省会城市</w:t>
      </w:r>
    </w:p>
    <w:p>
      <w:pPr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13．（★）阅读图文材料，完成下列要求。</w:t>
      </w:r>
    </w:p>
    <w:p>
      <w:pPr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材料一　中华人民共和国建立后，安徽省一度提出模仿德国鲁尔区，将皖南、皖北地区的资源优势结合起来，打造“华东鲁尔”。</w:t>
      </w:r>
    </w:p>
    <w:p>
      <w:pPr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材料二　中部崛起战略实施以来，皖南、皖北经济发展水平的差异进一步扩大。2020年12月国务院发布了《长江三角洲区域一体化发展规划纲要》，将沪、苏、浙、皖三省一市全域纳入长三角规划，合肥更是与南京、杭州并列，成为长三角城市群的副中心之一，这给安徽省内地域均衡发展带来契机。下图为长三角及周边地区示意图、2019年长三角地区GDP与人口比较图。</w:t>
      </w:r>
    </w:p>
    <w:p>
      <w:pPr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instrText xml:space="preserve"> INCLUDEPICTURE "H:\\莫成程\\2021\\同步\\地理\\地理 鲁教版 选择性必修2(新教材)\\sw163a.TIF" \* MERGEFORMAT </w:instrTex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instrText xml:space="preserve"> INCLUDEPICTURE  "H:\\莫成程\\2021\\同步\\地理\\地理 鲁教版 选择性必修2(新教材)\\sw163a.TIF" \* MERGEFORMATINET </w:instrTex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instrText xml:space="preserve"> INCLUDEPICTURE  "H:\\莫成程\\2021\\同步\\地理\\地理 鲁教版 选择性必修2(新教材)\\WORD\\sw163a.TIF" \* MERGEFORMATINET </w:instrTex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instrText xml:space="preserve"> INCLUDEPICTURE  "D:\\张梦梦\\2021\\同步\\看ppt\\地理\\地理 鲁教版 选择性必修2(新教材)(莫程程)\\全书完整的Word版文档\\sw163a.TIF" \* MERGEFORMATINET </w:instrTex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drawing>
          <wp:inline distT="0" distB="0" distL="114300" distR="114300">
            <wp:extent cx="4187825" cy="1554480"/>
            <wp:effectExtent l="0" t="0" r="3175" b="7620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25" r:link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87825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fldChar w:fldCharType="end"/>
      </w:r>
    </w:p>
    <w:p>
      <w:pPr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instrText xml:space="preserve"> INCLUDEPICTURE "H:\\莫成程\\2021\\同步\\地理\\地理 鲁教版 选择性必修2(新教材)\\sw163.TIF" \* MERGEFORMAT </w:instrTex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instrText xml:space="preserve"> INCLUDEPICTURE  "H:\\莫成程\\2021\\同步\\地理\\地理 鲁教版 选择性必修2(新教材)\\sw163.TIF" \* MERGEFORMATINET </w:instrTex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instrText xml:space="preserve"> INCLUDEPICTURE  "H:\\莫成程\\2021\\同步\\地理\\地理 鲁教版 选择性必修2(新教材)\\WORD\\sw163.TIF" \* MERGEFORMATINET </w:instrTex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instrText xml:space="preserve"> INCLUDEPICTURE  "D:\\张梦梦\\2021\\同步\\看ppt\\地理\\地理 鲁教版 选择性必修2(新教材)(莫程程)\\全书完整的Word版文档\\sw163.TIF" \* MERGEFORMATINET </w:instrTex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drawing>
          <wp:inline distT="0" distB="0" distL="114300" distR="114300">
            <wp:extent cx="3542030" cy="1754505"/>
            <wp:effectExtent l="0" t="0" r="1270" b="17145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27" r:link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42030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fldChar w:fldCharType="end"/>
      </w:r>
    </w:p>
    <w:p>
      <w:pPr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(1)与沪苏浙地区相比，指出安徽省打造“华东鲁尔”的优势条件。</w:t>
      </w:r>
    </w:p>
    <w:p>
      <w:pPr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(2)皖南和皖北两地区中经济发展水平较高的是________，并说明原因。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pacing w:line="240" w:lineRule="auto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为促进安徽省内均衡发展，需要充分发挥合肥的辐射带动作用。请据此为合肥献计献策。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</w:p>
    <w:p>
      <w:pPr>
        <w:rPr>
          <w:rFonts w:hint="eastAsia" w:ascii="黑体" w:hAnsi="宋体" w:eastAsia="黑体"/>
          <w:b/>
          <w:color w:val="auto"/>
          <w:sz w:val="28"/>
          <w:szCs w:val="28"/>
        </w:rPr>
      </w:pPr>
      <w:r>
        <w:rPr>
          <w:rFonts w:hint="eastAsia" w:ascii="黑体" w:hAnsi="宋体" w:eastAsia="黑体"/>
          <w:b/>
          <w:color w:val="auto"/>
          <w:sz w:val="28"/>
          <w:szCs w:val="28"/>
        </w:rPr>
        <w:br w:type="page"/>
      </w:r>
    </w:p>
    <w:p>
      <w:pPr>
        <w:rPr>
          <w:rFonts w:hint="eastAsia" w:ascii="黑体" w:hAnsi="宋体" w:eastAsia="黑体"/>
          <w:b/>
          <w:color w:val="auto"/>
          <w:sz w:val="28"/>
          <w:szCs w:val="28"/>
          <w:lang w:val="en-US" w:eastAsia="zh-CN"/>
        </w:rPr>
      </w:pPr>
      <w:bookmarkStart w:id="0" w:name="_GoBack"/>
      <w:r>
        <w:rPr>
          <w:rFonts w:hint="eastAsia" w:ascii="黑体" w:hAnsi="宋体" w:eastAsia="黑体"/>
          <w:b/>
          <w:color w:val="auto"/>
          <w:sz w:val="28"/>
          <w:szCs w:val="28"/>
        </w:rPr>
        <w:t>高</w:t>
      </w:r>
      <w:r>
        <w:rPr>
          <w:rFonts w:hint="eastAsia" w:ascii="黑体" w:hAnsi="宋体" w:eastAsia="黑体"/>
          <w:b/>
          <w:color w:val="auto"/>
          <w:sz w:val="28"/>
          <w:szCs w:val="28"/>
          <w:lang w:eastAsia="zh-CN"/>
        </w:rPr>
        <w:t>二地理</w:t>
      </w:r>
      <w:r>
        <w:rPr>
          <w:rFonts w:hint="eastAsia" w:ascii="黑体" w:hAnsi="宋体" w:eastAsia="黑体"/>
          <w:b/>
          <w:color w:val="auto"/>
          <w:sz w:val="28"/>
          <w:szCs w:val="28"/>
          <w:lang w:val="en-US" w:eastAsia="zh-CN"/>
        </w:rPr>
        <w:t>补充练习</w:t>
      </w:r>
    </w:p>
    <w:bookmarkEnd w:id="0"/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都市圈是城市群内部以辐射带动功能强的超大城市为中心、以1小时通勤圈为基本范围的城镇化空间形态。都市圈内每个城市的职能各具特色并实现较高的一体化水平。日本东京都市圈(下图)由“一都三县”组成，面积、人口规模和经济实力均居世界第一位。据此完成1～3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INCLUDEPICTURE "H:\\莫成程\\2021\\同步\\地理\\地理 鲁教版 选择性必修2(新教材)\\sw199.TIF" \* MERGEFORMAT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INCLUDEPICTURE  "H:\\莫成程\\2021\\同步\\地理\\地理 鲁教版 选择性必修2(新教材)\\sw199.TIF" \* MERGEFORMATINET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INCLUDEPICTURE  "H:\\莫成程\\2021\\同步\\地理\\地理 鲁教版 选择性必修2(新教材)\\WORD\\sw199.TIF" \* MERGEFORMATINET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4385945" cy="1939925"/>
            <wp:effectExtent l="0" t="0" r="1460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9" r:link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85945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fldChar w:fldCharType="end"/>
      </w:r>
      <w:r>
        <w:rPr>
          <w:rFonts w:hint="eastAsia" w:ascii="宋体" w:hAnsi="宋体" w:eastAsia="宋体" w:cs="宋体"/>
        </w:rP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1．以“东京都心”为中心，半径50 km以内城市(区)的主要职能为(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A．交通运输 </w:t>
      </w:r>
      <w:r>
        <w:rPr>
          <w:rFonts w:hint="eastAsia" w:hAnsi="宋体" w:eastAsia="宋体" w:cs="宋体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</w:rPr>
        <w:t xml:space="preserve"> B．商业金融 </w:t>
      </w:r>
      <w:r>
        <w:rPr>
          <w:rFonts w:hint="eastAsia" w:hAnsi="宋体" w:eastAsia="宋体" w:cs="宋体"/>
          <w:lang w:val="en-US" w:eastAsia="zh-CN"/>
        </w:rPr>
        <w:t xml:space="preserve">           </w:t>
      </w:r>
      <w:r>
        <w:rPr>
          <w:rFonts w:hint="eastAsia" w:ascii="宋体" w:hAnsi="宋体" w:eastAsia="宋体" w:cs="宋体"/>
        </w:rPr>
        <w:t xml:space="preserve">C．文化教育 </w:t>
      </w:r>
      <w:r>
        <w:rPr>
          <w:rFonts w:hint="eastAsia" w:hAnsi="宋体" w:eastAsia="宋体" w:cs="宋体"/>
          <w:lang w:val="en-US" w:eastAsia="zh-CN"/>
        </w:rPr>
        <w:t xml:space="preserve">    </w:t>
      </w:r>
      <w:r>
        <w:rPr>
          <w:rFonts w:hint="eastAsia" w:ascii="宋体" w:hAnsi="宋体" w:eastAsia="宋体" w:cs="宋体"/>
        </w:rPr>
        <w:t xml:space="preserve"> D．工业制造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2．东京都市圈范围的大小主要取决于(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A．中心城市的规模  </w:t>
      </w:r>
      <w:r>
        <w:rPr>
          <w:rFonts w:hint="eastAsia" w:ascii="宋体" w:hAnsi="宋体" w:eastAsia="宋体" w:cs="宋体"/>
        </w:rPr>
        <w:tab/>
      </w:r>
      <w:r>
        <w:rPr>
          <w:rFonts w:hint="eastAsia" w:hAnsi="宋体" w:eastAsia="宋体" w:cs="宋体"/>
          <w:lang w:val="en-US" w:eastAsia="zh-CN"/>
        </w:rPr>
        <w:t xml:space="preserve">     </w:t>
      </w:r>
      <w:r>
        <w:rPr>
          <w:rFonts w:hint="eastAsia" w:ascii="宋体" w:hAnsi="宋体" w:eastAsia="宋体" w:cs="宋体"/>
        </w:rPr>
        <w:t>B．周围城市的数量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C．交通设施的完善  </w:t>
      </w:r>
      <w:r>
        <w:rPr>
          <w:rFonts w:hint="eastAsia" w:ascii="宋体" w:hAnsi="宋体" w:eastAsia="宋体" w:cs="宋体"/>
        </w:rPr>
        <w:tab/>
      </w:r>
      <w:r>
        <w:rPr>
          <w:rFonts w:hint="eastAsia" w:hAnsi="宋体" w:eastAsia="宋体" w:cs="宋体"/>
          <w:lang w:val="en-US" w:eastAsia="zh-CN"/>
        </w:rPr>
        <w:t xml:space="preserve">     </w:t>
      </w:r>
      <w:r>
        <w:rPr>
          <w:rFonts w:hint="eastAsia" w:ascii="宋体" w:hAnsi="宋体" w:eastAsia="宋体" w:cs="宋体"/>
        </w:rPr>
        <w:t>D．区域的人口密度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3．随着东京都市圈的不断发展，“东京都心”(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A．人口老龄化突出</w:t>
      </w:r>
      <w:r>
        <w:rPr>
          <w:rFonts w:hint="eastAsia" w:hAnsi="宋体" w:eastAsia="宋体" w:cs="宋体"/>
          <w:lang w:val="en-US" w:eastAsia="zh-CN"/>
        </w:rPr>
        <w:t xml:space="preserve">                  </w:t>
      </w:r>
      <w:r>
        <w:rPr>
          <w:rFonts w:hint="eastAsia" w:ascii="宋体" w:hAnsi="宋体" w:eastAsia="宋体" w:cs="宋体"/>
        </w:rPr>
        <w:t>B．与周边城市的经济差距加大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C．热岛效应减弱</w:t>
      </w:r>
      <w:r>
        <w:rPr>
          <w:rFonts w:hint="eastAsia" w:hAnsi="宋体" w:eastAsia="宋体" w:cs="宋体"/>
          <w:lang w:val="en-US" w:eastAsia="zh-CN"/>
        </w:rPr>
        <w:t xml:space="preserve">                    </w:t>
      </w:r>
      <w:r>
        <w:rPr>
          <w:rFonts w:hint="eastAsia" w:ascii="宋体" w:hAnsi="宋体" w:eastAsia="宋体" w:cs="宋体"/>
        </w:rPr>
        <w:t>D．对周边城市的辐射带动作用减弱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2020年1月3日召开的中央财经委员会第六次会议明确提出，推动成渝地区双城经济圈建设，在西部形成高质量发展的重要增长极。成都向东、重庆向西，成渝地区双城经济圈上升到国家战略。1952年成渝铁路通车，时速80千米；2006年成遂渝铁路通车，时速200千米；2015年成渝高铁通车，时速300千米。下图为“成都和重庆之间的铁路线分布图”。据材料和图完成4～5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INCLUDEPICTURE "H:\\莫成程\\2021\\同步\\地理\\地理 鲁教版 选择性必修2(新教材)\\sw200.TIF" \* MERGEFORMAT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INCLUDEPICTURE  "H:\\莫成程\\2021\\同步\\地理\\地理 鲁教版 选择性必修2(新教材)\\sw200.TIF" \* MERGEFORMATINET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INCLUDEPICTURE  "H:\\莫成程\\2021\\同步\\地理\\地理 鲁教版 选择性必修2(新教材)\\WORD\\sw200.TIF" \* MERGEFORMATINET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3368675" cy="1559560"/>
            <wp:effectExtent l="0" t="0" r="317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1" r:link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68675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fldChar w:fldCharType="end"/>
      </w:r>
      <w:r>
        <w:rPr>
          <w:rFonts w:hint="eastAsia" w:ascii="宋体" w:hAnsi="宋体" w:eastAsia="宋体" w:cs="宋体"/>
        </w:rP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4．成渝地区双城经济圈将(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①强化重庆和成都的中心城市带动作用　②带动西部更广大地区的发展　③成渝城市群将会成为西部大开发和长江经济带建设的重要支撑　④成渝城市群已成为世界级城市群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A．①②③ </w:t>
      </w:r>
      <w:r>
        <w:rPr>
          <w:rFonts w:hint="eastAsia" w:hAnsi="宋体" w:eastAsia="宋体" w:cs="宋体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</w:rPr>
        <w:t xml:space="preserve"> B．①②④ </w:t>
      </w:r>
      <w:r>
        <w:rPr>
          <w:rFonts w:hint="eastAsia" w:hAnsi="宋体" w:eastAsia="宋体" w:cs="宋体"/>
          <w:lang w:val="en-US" w:eastAsia="zh-CN"/>
        </w:rPr>
        <w:t xml:space="preserve">           </w:t>
      </w:r>
      <w:r>
        <w:rPr>
          <w:rFonts w:hint="eastAsia" w:ascii="宋体" w:hAnsi="宋体" w:eastAsia="宋体" w:cs="宋体"/>
        </w:rPr>
        <w:t xml:space="preserve"> C．②③④  </w:t>
      </w:r>
      <w:r>
        <w:rPr>
          <w:rFonts w:hint="eastAsia" w:hAnsi="宋体" w:eastAsia="宋体" w:cs="宋体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</w:rPr>
        <w:t>D．①③④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5．铁路的发展，对成渝双城经济圈起的作用是(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①将串联起更多的旅游景点，方便市民出行游玩　②将迎来深化开放合作格局、一体化机制构建、城乡要素流通融合等新的发展机遇　③极大提升了成渝双城经济圈的对外开放水平，成为国际物流中心　④使成渝两地连接得更加紧密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A．①②③ </w:t>
      </w:r>
      <w:r>
        <w:rPr>
          <w:rFonts w:hint="eastAsia" w:hAnsi="宋体" w:eastAsia="宋体" w:cs="宋体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</w:rPr>
        <w:t xml:space="preserve"> B．①②④ </w:t>
      </w:r>
      <w:r>
        <w:rPr>
          <w:rFonts w:hint="eastAsia" w:hAnsi="宋体" w:eastAsia="宋体" w:cs="宋体"/>
          <w:lang w:val="en-US" w:eastAsia="zh-CN"/>
        </w:rPr>
        <w:t xml:space="preserve">           </w:t>
      </w:r>
      <w:r>
        <w:rPr>
          <w:rFonts w:hint="eastAsia" w:ascii="宋体" w:hAnsi="宋体" w:eastAsia="宋体" w:cs="宋体"/>
        </w:rPr>
        <w:t xml:space="preserve"> C．①③④  </w:t>
      </w:r>
      <w:r>
        <w:rPr>
          <w:rFonts w:hint="eastAsia" w:hAnsi="宋体" w:eastAsia="宋体" w:cs="宋体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</w:rPr>
        <w:t>D．②③④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城市间创新联系是指区域内城市之间彼此开放、紧密联系，建立更大空间范围内对技术、知识、信息等关键要素的共享，经济越发达的城市，创新联系强度越高。一般情况下，在城市最大引力线图中，某一城市被连接的次数越多，表明该城市引力越大，中心地位越高。下图为“2013年长江经济带城市间创新联系的最大引力线图”。读图，完成6～7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INCLUDEPICTURE "H:\\莫成程\\2021\\同步\\地理\\地理 鲁教版 选择性必修2(新教材)\\SW201.TIF" \* MERGEFORMAT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INCLUDEPICTURE  "H:\\莫成程\\2021\\同步\\地理\\地理 鲁教版 选择性必修2(新教材)\\SW201.TIF" \* MERGEFORMATINET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INCLUDEPICTURE  "H:\\莫成程\\2021\\同步\\地理\\地理 鲁教版 选择性必修2(新教材)\\WORD\\SW201.TIF" \* MERGEFORMATINET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3948430" cy="1778635"/>
            <wp:effectExtent l="0" t="0" r="13970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3" r:link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948430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fldChar w:fldCharType="end"/>
      </w:r>
      <w:r>
        <w:rPr>
          <w:rFonts w:hint="eastAsia" w:ascii="宋体" w:hAnsi="宋体" w:eastAsia="宋体" w:cs="宋体"/>
        </w:rP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6．图示长江经济带城市间创新联系强度的主要特征是(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A．长三角地区各城市创新联系强度最低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B．西部各城市创新联系强度最高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C．各城市间创新联系强度均衡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D．大致呈自东向西减弱的趋势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7．与上海市相比，成都市最大引力线更密集，其主要原因是(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①上海城市服务水平低于成都　</w:t>
      </w:r>
      <w:r>
        <w:rPr>
          <w:rFonts w:hint="eastAsia" w:hAnsi="宋体" w:eastAsia="宋体" w:cs="宋体"/>
          <w:lang w:val="en-US" w:eastAsia="zh-CN"/>
        </w:rPr>
        <w:t xml:space="preserve">       </w:t>
      </w:r>
      <w:r>
        <w:rPr>
          <w:rFonts w:hint="eastAsia" w:ascii="宋体" w:hAnsi="宋体" w:eastAsia="宋体" w:cs="宋体"/>
        </w:rPr>
        <w:t>②上海市周边创新城市较多　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③成都市交通运输更便捷</w:t>
      </w:r>
      <w:r>
        <w:rPr>
          <w:rFonts w:hint="eastAsia" w:hAnsi="宋体" w:eastAsia="宋体" w:cs="宋体"/>
          <w:lang w:val="en-US" w:eastAsia="zh-CN"/>
        </w:rPr>
        <w:t xml:space="preserve">             </w:t>
      </w:r>
      <w:r>
        <w:rPr>
          <w:rFonts w:hint="eastAsia" w:ascii="宋体" w:hAnsi="宋体" w:eastAsia="宋体" w:cs="宋体"/>
        </w:rPr>
        <w:t>④成都市创新联系较独立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A．①②  </w:t>
      </w:r>
      <w:r>
        <w:rPr>
          <w:rFonts w:hint="eastAsia" w:hAnsi="宋体" w:eastAsia="宋体" w:cs="宋体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</w:rPr>
        <w:t xml:space="preserve">B．①③  </w:t>
      </w:r>
      <w:r>
        <w:rPr>
          <w:rFonts w:hint="eastAsia" w:hAnsi="宋体" w:eastAsia="宋体" w:cs="宋体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</w:rPr>
        <w:t xml:space="preserve">C．②④ </w:t>
      </w:r>
      <w:r>
        <w:rPr>
          <w:rFonts w:hint="eastAsia" w:hAnsi="宋体" w:eastAsia="宋体" w:cs="宋体"/>
          <w:lang w:val="en-US" w:eastAsia="zh-CN"/>
        </w:rPr>
        <w:t xml:space="preserve">           </w:t>
      </w:r>
      <w:r>
        <w:rPr>
          <w:rFonts w:hint="eastAsia" w:ascii="宋体" w:hAnsi="宋体" w:eastAsia="宋体" w:cs="宋体"/>
        </w:rPr>
        <w:t xml:space="preserve"> D．③④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hAnsi="宋体" w:eastAsia="宋体" w:cs="宋体"/>
          <w:lang w:val="en-US" w:eastAsia="zh-CN"/>
        </w:rPr>
        <w:t>8</w:t>
      </w:r>
      <w:r>
        <w:rPr>
          <w:rFonts w:hint="eastAsia" w:ascii="宋体" w:hAnsi="宋体" w:eastAsia="宋体" w:cs="宋体"/>
        </w:rPr>
        <w:t>．阅读图文材料，完成下列要求。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184150</wp:posOffset>
            </wp:positionV>
            <wp:extent cx="2621280" cy="1588770"/>
            <wp:effectExtent l="0" t="0" r="7620" b="0"/>
            <wp:wrapTight wrapText="bothSides">
              <wp:wrapPolygon>
                <wp:start x="0" y="0"/>
                <wp:lineTo x="0" y="21237"/>
                <wp:lineTo x="21506" y="21237"/>
                <wp:lineTo x="21506" y="0"/>
                <wp:lineTo x="0" y="0"/>
              </wp:wrapPolygon>
            </wp:wrapTight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35" r:link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158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</w:rPr>
        <w:t>丹江口是汉江上游和中游的分界，丹江口水库是我国南水北调中线工程的水源地。下图为汉江上游流域示意图。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hAnsi="宋体" w:eastAsia="宋体" w:cs="宋体"/>
          <w:lang w:eastAsia="zh-CN"/>
        </w:rPr>
        <w:t>（</w:t>
      </w:r>
      <w:r>
        <w:rPr>
          <w:rFonts w:hint="eastAsia" w:hAnsi="宋体" w:eastAsia="宋体" w:cs="宋体"/>
          <w:lang w:val="en-US" w:eastAsia="zh-CN"/>
        </w:rPr>
        <w:t>1</w:t>
      </w:r>
      <w:r>
        <w:rPr>
          <w:rFonts w:hint="eastAsia" w:hAnsi="宋体" w:eastAsia="宋体" w:cs="宋体"/>
          <w:lang w:eastAsia="zh-CN"/>
        </w:rPr>
        <w:t>）</w:t>
      </w:r>
      <w:r>
        <w:rPr>
          <w:rFonts w:hint="eastAsia" w:ascii="宋体" w:hAnsi="宋体" w:eastAsia="宋体" w:cs="宋体"/>
        </w:rPr>
        <w:t>简要分析气候条件对汉江上游水文特征的影响。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</w:rPr>
      </w:pP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</w:rPr>
      </w:pP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hAnsi="宋体" w:eastAsia="宋体" w:cs="宋体"/>
          <w:lang w:eastAsia="zh-CN"/>
        </w:rPr>
      </w:pP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hAnsi="宋体" w:eastAsia="宋体" w:cs="宋体"/>
          <w:lang w:eastAsia="zh-CN"/>
        </w:rPr>
        <w:t>（</w:t>
      </w:r>
      <w:r>
        <w:rPr>
          <w:rFonts w:hint="eastAsia" w:hAnsi="宋体" w:eastAsia="宋体" w:cs="宋体"/>
          <w:lang w:val="en-US" w:eastAsia="zh-CN"/>
        </w:rPr>
        <w:t>2</w:t>
      </w:r>
      <w:r>
        <w:rPr>
          <w:rFonts w:hint="eastAsia" w:hAnsi="宋体" w:eastAsia="宋体" w:cs="宋体"/>
          <w:lang w:eastAsia="zh-CN"/>
        </w:rPr>
        <w:t>）</w:t>
      </w:r>
      <w:r>
        <w:rPr>
          <w:rFonts w:hint="eastAsia" w:ascii="宋体" w:hAnsi="宋体" w:eastAsia="宋体" w:cs="宋体"/>
        </w:rPr>
        <w:t>有人推测南水北调工程(含东线、中线)可能会加重华北地区土壤盐渍化问题，简要分析其主要原因。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</w:rPr>
      </w:pP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</w:rPr>
      </w:pPr>
    </w:p>
    <w:sectPr>
      <w:footerReference r:id="rId3" w:type="default"/>
      <w:pgSz w:w="10431" w:h="14740"/>
      <w:pgMar w:top="850" w:right="850" w:bottom="850" w:left="850" w:header="851" w:footer="992" w:gutter="0"/>
      <w:cols w:space="0" w:num="1"/>
      <w:rtlGutter w:val="0"/>
      <w:docGrid w:type="lines" w:linePitch="318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8" name="文本框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As4fcy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wCzh9z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9748298"/>
    <w:multiLevelType w:val="singleLevel"/>
    <w:tmpl w:val="C9748298"/>
    <w:lvl w:ilvl="0" w:tentative="0">
      <w:start w:val="3"/>
      <w:numFmt w:val="decimal"/>
      <w:lvlText w:val="(%1)"/>
      <w:lvlJc w:val="left"/>
      <w:pPr>
        <w:tabs>
          <w:tab w:val="left" w:pos="312"/>
        </w:tabs>
      </w:pPr>
    </w:lvl>
  </w:abstractNum>
  <w:abstractNum w:abstractNumId="1">
    <w:nsid w:val="F92EC5FC"/>
    <w:multiLevelType w:val="singleLevel"/>
    <w:tmpl w:val="F92EC5FC"/>
    <w:lvl w:ilvl="0" w:tentative="0">
      <w:start w:val="1"/>
      <w:numFmt w:val="decimal"/>
      <w:suff w:val="nothing"/>
      <w:lvlText w:val="%1．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7"/>
  <w:embedSystemFonts/>
  <w:bordersDoNotSurroundHeader w:val="1"/>
  <w:bordersDoNotSurroundFooter w:val="1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c0ZTU4M2M2MGIyZTc4ODAxZDZhZDI4NzRiZmI4ZjEifQ=="/>
  </w:docVars>
  <w:rsids>
    <w:rsidRoot w:val="00000000"/>
    <w:rsid w:val="02C170CB"/>
    <w:rsid w:val="0ADC0F6B"/>
    <w:rsid w:val="0B4E274E"/>
    <w:rsid w:val="0E5342A3"/>
    <w:rsid w:val="0F4166E3"/>
    <w:rsid w:val="180416A0"/>
    <w:rsid w:val="1EAB7A73"/>
    <w:rsid w:val="1F466EDF"/>
    <w:rsid w:val="206A2054"/>
    <w:rsid w:val="29A924E3"/>
    <w:rsid w:val="2A44120D"/>
    <w:rsid w:val="2A583A43"/>
    <w:rsid w:val="2B5E15FE"/>
    <w:rsid w:val="33B77E57"/>
    <w:rsid w:val="345E37FA"/>
    <w:rsid w:val="36322EE3"/>
    <w:rsid w:val="394C1896"/>
    <w:rsid w:val="3C6068F0"/>
    <w:rsid w:val="3C9F7711"/>
    <w:rsid w:val="406C26A0"/>
    <w:rsid w:val="426F13CB"/>
    <w:rsid w:val="48834C9A"/>
    <w:rsid w:val="498D2E30"/>
    <w:rsid w:val="4AD6412D"/>
    <w:rsid w:val="4B5D4A84"/>
    <w:rsid w:val="4CA3296A"/>
    <w:rsid w:val="4D571BAF"/>
    <w:rsid w:val="4E71412C"/>
    <w:rsid w:val="5B5456B3"/>
    <w:rsid w:val="5BC127EA"/>
    <w:rsid w:val="5BD75FA2"/>
    <w:rsid w:val="5CA50038"/>
    <w:rsid w:val="5D6C4344"/>
    <w:rsid w:val="5F173149"/>
    <w:rsid w:val="65D27257"/>
    <w:rsid w:val="6884045B"/>
    <w:rsid w:val="6D1305EF"/>
    <w:rsid w:val="6F704388"/>
    <w:rsid w:val="70B825D8"/>
    <w:rsid w:val="73EF39B4"/>
    <w:rsid w:val="78DB1B0B"/>
    <w:rsid w:val="79AC7C4D"/>
    <w:rsid w:val="7DCA2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sw154.TIF" TargetMode="External"/><Relationship Id="rId7" Type="http://schemas.openxmlformats.org/officeDocument/2006/relationships/image" Target="media/image2.png"/><Relationship Id="rId6" Type="http://schemas.openxmlformats.org/officeDocument/2006/relationships/image" Target="sw153.TIF" TargetMode="Externa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9" Type="http://schemas.openxmlformats.org/officeDocument/2006/relationships/fontTable" Target="fontTable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X254.TIF" TargetMode="External"/><Relationship Id="rId35" Type="http://schemas.openxmlformats.org/officeDocument/2006/relationships/image" Target="media/image16.png"/><Relationship Id="rId34" Type="http://schemas.openxmlformats.org/officeDocument/2006/relationships/image" Target="SW201.TIF" TargetMode="External"/><Relationship Id="rId33" Type="http://schemas.openxmlformats.org/officeDocument/2006/relationships/image" Target="media/image15.png"/><Relationship Id="rId32" Type="http://schemas.openxmlformats.org/officeDocument/2006/relationships/image" Target="sw200.TIF" TargetMode="External"/><Relationship Id="rId31" Type="http://schemas.openxmlformats.org/officeDocument/2006/relationships/image" Target="media/image14.png"/><Relationship Id="rId30" Type="http://schemas.openxmlformats.org/officeDocument/2006/relationships/image" Target="sw199.TIF" TargetMode="External"/><Relationship Id="rId3" Type="http://schemas.openxmlformats.org/officeDocument/2006/relationships/footer" Target="footer1.xml"/><Relationship Id="rId29" Type="http://schemas.openxmlformats.org/officeDocument/2006/relationships/image" Target="media/image13.png"/><Relationship Id="rId28" Type="http://schemas.openxmlformats.org/officeDocument/2006/relationships/image" Target="sw163.TIF" TargetMode="External"/><Relationship Id="rId27" Type="http://schemas.openxmlformats.org/officeDocument/2006/relationships/image" Target="media/image12.png"/><Relationship Id="rId26" Type="http://schemas.openxmlformats.org/officeDocument/2006/relationships/image" Target="sw163a.TIF" TargetMode="External"/><Relationship Id="rId25" Type="http://schemas.openxmlformats.org/officeDocument/2006/relationships/image" Target="media/image11.png"/><Relationship Id="rId24" Type="http://schemas.openxmlformats.org/officeDocument/2006/relationships/image" Target="sw162.TIF" TargetMode="External"/><Relationship Id="rId23" Type="http://schemas.openxmlformats.org/officeDocument/2006/relationships/image" Target="media/image10.png"/><Relationship Id="rId22" Type="http://schemas.openxmlformats.org/officeDocument/2006/relationships/image" Target="SW160.TIF" TargetMode="External"/><Relationship Id="rId21" Type="http://schemas.openxmlformats.org/officeDocument/2006/relationships/image" Target="media/image9.png"/><Relationship Id="rId20" Type="http://schemas.openxmlformats.org/officeDocument/2006/relationships/image" Target="sw161.TIF" TargetMode="External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SW159.TIF" TargetMode="External"/><Relationship Id="rId17" Type="http://schemas.openxmlformats.org/officeDocument/2006/relationships/image" Target="media/image7.png"/><Relationship Id="rId16" Type="http://schemas.openxmlformats.org/officeDocument/2006/relationships/image" Target="sw157.TIF" TargetMode="External"/><Relationship Id="rId15" Type="http://schemas.openxmlformats.org/officeDocument/2006/relationships/image" Target="media/image6.png"/><Relationship Id="rId14" Type="http://schemas.openxmlformats.org/officeDocument/2006/relationships/image" Target="sw158.TIF" TargetMode="External"/><Relationship Id="rId13" Type="http://schemas.openxmlformats.org/officeDocument/2006/relationships/image" Target="media/image5.png"/><Relationship Id="rId12" Type="http://schemas.openxmlformats.org/officeDocument/2006/relationships/image" Target="SW156.TIF" TargetMode="External"/><Relationship Id="rId11" Type="http://schemas.openxmlformats.org/officeDocument/2006/relationships/image" Target="media/image4.png"/><Relationship Id="rId10" Type="http://schemas.openxmlformats.org/officeDocument/2006/relationships/image" Target="sw155.TIF" TargetMode="Externa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5063</Words>
  <Characters>5262</Characters>
  <Lines>0</Lines>
  <Paragraphs>0</Paragraphs>
  <TotalTime>1</TotalTime>
  <ScaleCrop>false</ScaleCrop>
  <LinksUpToDate>false</LinksUpToDate>
  <CharactersWithSpaces>6240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李学忠</cp:lastModifiedBy>
  <dcterms:modified xsi:type="dcterms:W3CDTF">2023-03-16T06:59:58Z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4AF45BB3228A4271955452D7937DD865</vt:lpwstr>
  </property>
</Properties>
</file>