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合格考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我国的区域发展战略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autoSpaceDE w:val="0"/>
        <w:autoSpaceDN w:val="0"/>
        <w:jc w:val="both"/>
        <w:rPr>
          <w:rFonts w:hint="default" w:ascii="楷体" w:hAnsi="楷体" w:eastAsia="楷体" w:cs="楷体"/>
          <w:b/>
          <w:bCs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姓名：__________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学号：________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2023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年2月15日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7"/>
        <w:tblpPr w:leftFromText="180" w:rightFromText="180" w:vertAnchor="text" w:horzAnchor="page" w:tblpX="952" w:tblpY="188"/>
        <w:tblOverlap w:val="never"/>
        <w:tblW w:w="503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05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294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05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以国家某重大发展战略为例，运用不同类型的专题地图，说明其背景</w:t>
            </w:r>
          </w:p>
        </w:tc>
        <w:tc>
          <w:tcPr>
            <w:tcW w:w="294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</w:rPr>
              <w:t>我国宏观发展战略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</w:rPr>
              <w:t>长江经济带、京津冀协同发展战略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阅读必修二教材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、我国宏观发展格局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含义：指对一定区域的________________和________________作出的整体谋划。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特点：具有________、长期性、稳定性和________等。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发展变化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改革开放前后：之前我国坚持区域_______战略；以后我国实行_______发展战略。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新时期：继续推动东部、中部、西部、东北四大地区________战略，同时重点推进长江经济带、京津冀协同发展等________新战略。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 我国重大的区域发展战略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长江经济带发展战略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范围：包括长江流域上海、江苏等________个省区。土地面积占全国的21%，人口和经济总量均超过全国的________。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长江经济带战略定位：是我国具有全球影响力的________经济带；是我国________互动合作的协调发展带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京津冀协同发展战略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地理背景：京津冀同属华北要地，________十分突出。面临着________恶化、城市发展失衡、区域与城乡________不断扩大等突出问题。地缘相接、人缘相亲，地域一体、文化一脉，历史________、交往半径相宜。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战略目标：重点是疏解北京________功能，控制北京________，构建以首都为核心的世界级城市群，走出一条中国特色解决“________”的道路。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易错提醒1　我国经济带可分为东、中、西三个经济带。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易错提醒2　长江经济带得天独厚的优势条件是铁路运输发达。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易错提醒3　长江流域存在的最主要生态环境问题是土地荒漠化。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易错提醒4　京津冀协同发展过程中，河北省战略定位是发展资源型产业。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</w:rPr>
        <w:t>易错提醒5　雄安新区发展过程中应把追求经济效益放在优先位置。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京津冀协同发展是一项重大国家战略。读京津冀产业联系图，完成1～2题。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INCLUDEPICTURE"21D-194.TIF"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922395" cy="2950845"/>
            <wp:effectExtent l="0" t="0" r="190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与京津相比，河北区域发展的优势条件是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技术先进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水源充足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资源丰富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气候优越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 京津冀协同发展，对北京的影响是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加大了北京人口、交通和教育等压力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疏解北京首都功能，优化城市空间结构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拓展城市发展空间，加重了环境污染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 加快周边城镇化进程，促进区域协同发展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中国政府正在研究制定新的10年深入推进西部大开发的政策，同时倡议西部开发加强国际合作。据此回答1～2题。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 下列省份中属于西部大开发省份的是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黑龙江、内蒙古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陕西、山西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宁夏、甘肃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湖南、广西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2. 我国在西部大开发过程中注意了很多问题，下列叙述正确的是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注意改善生态环境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 大力发展第三产业和高新技术产业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 借助沿边贸易优势，成为我国对外贸易、国际金融基地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 大力发展交通基础设施建设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 利用草场的资源优势，加强牧区建设，发展好畜牧业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①②③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②③④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①③④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①④⑤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64770</wp:posOffset>
                </wp:positionV>
                <wp:extent cx="5467350" cy="939800"/>
                <wp:effectExtent l="4445" t="4445" r="14605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05pt;margin-top:5.1pt;height:74pt;width:430.5pt;z-index:251660288;mso-width-relative:page;mso-height-relative:page;" fillcolor="#FFFFFF [3201]" filled="t" stroked="t" coordsize="21600,21600" o:gfxdata="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V1SJNMAAAAI&#10;AQAADwAAAAAAAAABACAAAAAiAAAAZHJzL2Rvd25yZXYueG1sUEsBAhQAFAAAAAgAh07iQC05Q0Fa&#10;AgAAuQQAAA4AAAAAAAAAAQAgAAAAI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240" w:lineRule="auto"/>
        <w:jc w:val="both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—202</w:t>
      </w:r>
      <w:r>
        <w:rPr>
          <w:rFonts w:hint="eastAsia" w:ascii="黑体" w:hAnsi="宋体" w:eastAsia="黑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学年度第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</w:t>
      </w:r>
      <w:bookmarkStart w:id="0" w:name="_GoBack"/>
      <w:bookmarkEnd w:id="0"/>
      <w:r>
        <w:rPr>
          <w:rFonts w:hint="eastAsia" w:ascii="黑体" w:hAnsi="宋体" w:eastAsia="黑体"/>
          <w:b/>
          <w:color w:val="auto"/>
          <w:sz w:val="28"/>
          <w:szCs w:val="28"/>
        </w:rPr>
        <w:t>学期高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学科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合格考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作业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微专题——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 w:bidi="zh-CN"/>
        </w:rPr>
        <w:t>我国的区域发展战略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eastAsia="zh-CN"/>
        </w:rPr>
        <w:t>研制人：李学忠    审核人：林爱红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班级：________姓名：________学号：_______时间：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2</w:t>
      </w:r>
      <w:r>
        <w:rPr>
          <w:rFonts w:hint="eastAsia" w:ascii="楷体" w:hAnsi="楷体" w:eastAsia="楷体" w:cs="楷体"/>
          <w:bCs/>
          <w:color w:val="auto"/>
          <w:sz w:val="24"/>
        </w:rPr>
        <w:t>月</w:t>
      </w:r>
      <w:r>
        <w:rPr>
          <w:rFonts w:hint="eastAsia" w:ascii="楷体" w:hAnsi="楷体" w:eastAsia="楷体" w:cs="楷体"/>
          <w:bCs/>
          <w:color w:val="auto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bCs/>
          <w:color w:val="auto"/>
          <w:sz w:val="24"/>
        </w:rPr>
        <w:t>日作业时长：</w:t>
      </w:r>
      <w:r>
        <w:rPr>
          <w:rFonts w:hint="eastAsia" w:ascii="楷体" w:hAnsi="楷体" w:eastAsia="楷体" w:cs="楷体"/>
          <w:bCs/>
          <w:color w:val="auto"/>
          <w:sz w:val="24"/>
          <w:u w:val="single"/>
          <w:lang w:val="en-US" w:eastAsia="zh-CN"/>
        </w:rPr>
        <w:t>20分钟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单项选择题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武钢是新中国成立的第一家特大型钢企，其优势产品是硅钢和重轨，这几年亏损严重，宝钢的优势产品是汽车板和家电板，附加值高，利润丰厚。2016年9月，武钢和宝钢合并重组，更名为“中国宝武钢铁集团有限公司”。读“长江沿江地带钢铁工业中心分布示意图”，回答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INCLUDEPICTURE"21D-195.TIF"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602355" cy="1016635"/>
            <wp:effectExtent l="0" t="0" r="1714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. 与武钢相比，宝钢的优势有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历史悠久，资金雄厚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B. 技术先进，高素质劳动力多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水源充足，原料成本低 </w:t>
      </w:r>
      <w:r>
        <w:rPr>
          <w:rFonts w:hint="eastAsia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D. 市场广阔，能源充足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有关武钢和宝钢合并的意义，下列说法不正确的是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有利于提高管理经验和技术水平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 xml:space="preserve">C. 有利于提高资源利用率，增加产品附加值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有利于企业协作，提高国际竞争力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D. 有利于扩大企业规模，增加产能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长江江豚被称为“微笑天使”，自2013年列入《世界自然保护联盟》红色名录“极危”物种以来，一直处于极度濒危的状态。非法捕捞、长江航运、湖泊淤积、栖息地破坏等，都对长江江豚造成很大生存压力。下图为“长江江豚数量及分布图”。据此回答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INCLUDEPICTURE"21D-196.TIF"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727450" cy="1400810"/>
            <wp:effectExtent l="0" t="0" r="635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 近年来，江豚数量下降趋势放缓，原因主要有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水利工程建设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扩大采砂规模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控制航运规模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建自然保护区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. 洞庭湖、鄱阳湖淤浅除了影响江豚生存外，还会导致长江下游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生物多样性增加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城市供水减少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输沙总量减少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沿岸洪灾增多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下图为京津冀都市圈区域规划图。读图完成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 有关“京津冀都市圈”城市规模与服务功能的说法，正确的有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北京的城市服务范围最大　② 京、津服务功能属于同一等级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 廊坊受北京的服务多于天津　④ 天津、石家庄服务范围相等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22225</wp:posOffset>
            </wp:positionV>
            <wp:extent cx="1890395" cy="1661160"/>
            <wp:effectExtent l="0" t="0" r="14605" b="53340"/>
            <wp:wrapTight wrapText="bothSides">
              <wp:wrapPolygon>
                <wp:start x="0" y="0"/>
                <wp:lineTo x="0" y="21303"/>
                <wp:lineTo x="21332" y="21303"/>
                <wp:lineTo x="2133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A. ①③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B. ②④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①②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D. ②③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. 建设“京津冀都市圈”有利于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延缓京、津逆城市化势头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 促进区域产业合理布局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 加速钢铁等重工业发展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 推动京津冀经济一体化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A. ①②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B. ②③</w:t>
      </w:r>
      <w:r>
        <w:rPr>
          <w:rFonts w:hint="eastAsia" w:hAnsi="宋体" w:eastAsia="宋体" w:cs="宋体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②④ </w:t>
      </w:r>
      <w:r>
        <w:rPr>
          <w:rFonts w:hint="eastAsia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D. ①④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371475</wp:posOffset>
            </wp:positionV>
            <wp:extent cx="1652905" cy="1920240"/>
            <wp:effectExtent l="0" t="0" r="4445" b="3810"/>
            <wp:wrapTight wrapText="bothSides">
              <wp:wrapPolygon>
                <wp:start x="0" y="0"/>
                <wp:lineTo x="0" y="21429"/>
                <wp:lineTo x="21409" y="21429"/>
                <wp:lineTo x="21409" y="0"/>
                <wp:lineTo x="0" y="0"/>
              </wp:wrapPolygon>
            </wp:wrapTight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2017年中共中央、国务院决定设立雄安新区，以疏解北京非首都功能。2019年1月11日，北京市级行政中心正式迁入北京城市副中心通州。城市副中心与雄安新区共同形成了北京新的两翼。读图完成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 将北京市级行政中心迁入副中心通州，最直接的目的是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提高北京城市等级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控制中心城区规模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带动北京东部发展 </w:t>
      </w:r>
      <w:r>
        <w:rPr>
          <w:rFonts w:hint="eastAsia" w:ascii="宋体" w:hAnsi="宋体" w:eastAsia="宋体" w:cs="宋体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 优化交通网络系统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. 与雄安新区相比，北京城市副中心发展的优势是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　　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基础设施完善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B. 国家政策支持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淡水资源充足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D. 发展空间充裕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 综合题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 xml:space="preserve">. 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★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阅读图文材料，回答下列问题。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材料一　《长江经济带发展规划纲要》明确了“生态优先、绿色发展”目标，以长江为依托，发挥上海、武汉、重庆的核心作用，以沿江主要城镇为节点，构建沿江绿色发展轴，创新驱动产业转型升级，促进区域协调发展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材料二　下图是“长江经济带分布示意图”。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INCLUDEPICTURE"21D-199.TIF"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870960" cy="1607820"/>
            <wp:effectExtent l="0" t="0" r="152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长江经济带以长江为依托，主要是因为长江提供了________条件。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分析长三角城市群和成渝城市群经济发展的各自主要的比较优势。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zh-CN" w:eastAsia="zh-CN"/>
        </w:rPr>
      </w:pPr>
    </w:p>
    <w:sectPr>
      <w:footerReference r:id="rId3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3F7F1"/>
    <w:multiLevelType w:val="singleLevel"/>
    <w:tmpl w:val="C253F7F1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TU4M2M2MGIyZTc4ODAxZDZhZDI4NzRiZmI4ZjEifQ=="/>
  </w:docVars>
  <w:rsids>
    <w:rsidRoot w:val="00000000"/>
    <w:rsid w:val="023E07DF"/>
    <w:rsid w:val="06307159"/>
    <w:rsid w:val="08742BDA"/>
    <w:rsid w:val="08853FFD"/>
    <w:rsid w:val="08932218"/>
    <w:rsid w:val="0B4F58F2"/>
    <w:rsid w:val="0F6C74DE"/>
    <w:rsid w:val="126C5711"/>
    <w:rsid w:val="199E7D0E"/>
    <w:rsid w:val="1E432C32"/>
    <w:rsid w:val="20B174CF"/>
    <w:rsid w:val="20DC5095"/>
    <w:rsid w:val="21A155D3"/>
    <w:rsid w:val="22D57F14"/>
    <w:rsid w:val="29491793"/>
    <w:rsid w:val="34A75871"/>
    <w:rsid w:val="36617D4E"/>
    <w:rsid w:val="387F5F5E"/>
    <w:rsid w:val="431E7646"/>
    <w:rsid w:val="447877EB"/>
    <w:rsid w:val="4BD016F9"/>
    <w:rsid w:val="52193EB6"/>
    <w:rsid w:val="59E6664E"/>
    <w:rsid w:val="60E34E2E"/>
    <w:rsid w:val="62052DB0"/>
    <w:rsid w:val="639210F8"/>
    <w:rsid w:val="71D86A2F"/>
    <w:rsid w:val="73016438"/>
    <w:rsid w:val="78FB0DC0"/>
    <w:rsid w:val="7CC62CA9"/>
    <w:rsid w:val="7F6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 Spacing"/>
    <w:basedOn w:val="1"/>
    <w:qFormat/>
    <w:uiPriority w:val="1"/>
    <w:rPr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E:\&#21335;&#20140;&#25903;&#28857;\&#23398;&#19994;&#27700;&#22320;&#29702;\21D-195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E:\&#21335;&#20140;&#25903;&#28857;\&#23398;&#19994;&#27700;&#22320;&#29702;\21D-19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file:///E:\&#21335;&#20140;&#25903;&#28857;\&#23398;&#19994;&#27700;&#22320;&#29702;\21D-199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E:\&#21335;&#20140;&#25903;&#28857;\&#23398;&#19994;&#27700;&#22320;&#29702;\21D-198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E:\&#21335;&#20140;&#25903;&#28857;\&#23398;&#19994;&#27700;&#22320;&#29702;\21D-197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E:\&#21335;&#20140;&#25903;&#28857;\&#23398;&#19994;&#27700;&#22320;&#29702;\21D-19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2359</Words>
  <Characters>2660</Characters>
  <Lines>0</Lines>
  <Paragraphs>0</Paragraphs>
  <TotalTime>2</TotalTime>
  <ScaleCrop>false</ScaleCrop>
  <LinksUpToDate>false</LinksUpToDate>
  <CharactersWithSpaces>2966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李学忠</cp:lastModifiedBy>
  <dcterms:modified xsi:type="dcterms:W3CDTF">2023-02-17T01:41:57Z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FED50A6072D84148B5561AEA5962AEE2</vt:lpwstr>
  </property>
</Properties>
</file>