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autoSpaceDE w:val="0"/>
        <w:autoSpaceDN w:val="0"/>
        <w:jc w:val="center"/>
        <w:rPr>
          <w:rFonts w:hint="eastAsia" w:ascii="黑体" w:hAnsi="黑体" w:eastAsia="黑体" w:cs="黑体"/>
          <w:b/>
          <w:kern w:val="0"/>
          <w:sz w:val="28"/>
          <w:szCs w:val="28"/>
          <w:lang w:val="en-US" w:bidi="zh-CN"/>
        </w:rPr>
      </w:pPr>
      <w:r>
        <w:rPr>
          <w:rFonts w:hint="eastAsia" w:ascii="黑体" w:hAnsi="黑体" w:eastAsia="黑体" w:cs="黑体"/>
          <w:b/>
          <w:kern w:val="0"/>
          <w:sz w:val="28"/>
          <w:szCs w:val="28"/>
          <w:lang w:val="en-US" w:bidi="zh-CN"/>
        </w:rPr>
        <w:t>2.1  生态脆弱地区的发展——以黄土高原地区为例</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2023</w:t>
      </w:r>
      <w:r>
        <w:rPr>
          <w:rFonts w:hint="eastAsia" w:ascii="楷体" w:hAnsi="楷体" w:eastAsia="楷体" w:cs="楷体"/>
          <w:bCs/>
          <w:sz w:val="24"/>
          <w:u w:val="none"/>
          <w:lang w:val="en-US" w:eastAsia="zh-CN"/>
        </w:rPr>
        <w:t>年2月17日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u w:val="single"/>
          <w:lang w:val="en-US" w:eastAsia="zh-CN"/>
        </w:rPr>
      </w:pPr>
      <w:r>
        <w:rPr>
          <w:rFonts w:hint="eastAsia" w:ascii="宋体" w:hAnsi="宋体" w:eastAsia="宋体" w:cs="宋体"/>
          <w:b/>
          <w:sz w:val="21"/>
          <w:szCs w:val="21"/>
        </w:rPr>
        <w:t>【课程标准及要求】</w:t>
      </w:r>
    </w:p>
    <w:tbl>
      <w:tblPr>
        <w:tblStyle w:val="6"/>
        <w:tblpPr w:leftFromText="180" w:rightFromText="180" w:vertAnchor="text" w:horzAnchor="page" w:tblpX="952" w:tblpY="188"/>
        <w:tblOverlap w:val="never"/>
        <w:tblW w:w="504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651"/>
        <w:gridCol w:w="61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1503" w:type="pct"/>
          </w:tcPr>
          <w:p>
            <w:pPr>
              <w:keepNext w:val="0"/>
              <w:keepLines w:val="0"/>
              <w:pageBreakBefore w:val="0"/>
              <w:widowControl w:val="0"/>
              <w:kinsoku/>
              <w:wordWrap/>
              <w:overflowPunct/>
              <w:topLinePunct w:val="0"/>
              <w:autoSpaceDE w:val="0"/>
              <w:autoSpaceDN w:val="0"/>
              <w:bidi w:val="0"/>
              <w:adjustRightInd/>
              <w:spacing w:line="240" w:lineRule="auto"/>
              <w:ind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en-US" w:bidi="zh-CN"/>
              </w:rPr>
              <w:t xml:space="preserve">   </w:t>
            </w:r>
            <w:r>
              <w:rPr>
                <w:rFonts w:hint="eastAsia" w:ascii="宋体" w:hAnsi="宋体" w:eastAsia="宋体" w:cs="宋体"/>
                <w:bCs/>
                <w:sz w:val="21"/>
                <w:szCs w:val="21"/>
                <w:lang w:val="zh-CN" w:bidi="zh-CN"/>
              </w:rPr>
              <w:t>课程标准</w:t>
            </w:r>
          </w:p>
        </w:tc>
        <w:tc>
          <w:tcPr>
            <w:tcW w:w="3496" w:type="pct"/>
          </w:tcPr>
          <w:p>
            <w:pPr>
              <w:keepNext w:val="0"/>
              <w:keepLines w:val="0"/>
              <w:pageBreakBefore w:val="0"/>
              <w:widowControl w:val="0"/>
              <w:kinsoku/>
              <w:wordWrap/>
              <w:overflowPunct/>
              <w:topLinePunct w:val="0"/>
              <w:autoSpaceDE w:val="0"/>
              <w:autoSpaceDN w:val="0"/>
              <w:bidi w:val="0"/>
              <w:adjustRightInd/>
              <w:spacing w:line="240" w:lineRule="auto"/>
              <w:ind w:left="1048"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zh-CN" w:bidi="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trPr>
        <w:tc>
          <w:tcPr>
            <w:tcW w:w="1503" w:type="pct"/>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sz w:val="21"/>
                <w:szCs w:val="21"/>
                <w:lang w:eastAsia="zh-CN"/>
              </w:rPr>
            </w:pPr>
            <w:r>
              <w:rPr>
                <w:rFonts w:hint="eastAsia" w:ascii="宋体" w:hAnsi="宋体" w:eastAsia="宋体" w:cs="宋体"/>
                <w:sz w:val="21"/>
                <w:szCs w:val="21"/>
              </w:rPr>
              <w:t>以某生态脆弱区为例，说明该类地区存在的环境与发展问题，以及综合治理措施。</w:t>
            </w:r>
          </w:p>
        </w:tc>
        <w:tc>
          <w:tcPr>
            <w:tcW w:w="3496"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1.说出生态脆弱地区的基本含义。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2.结合实例，说明黄土高原地区主要的环境与发展问题，探究综合治理的具体措施。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3.归纳生态脆弱地区治理环境与发展问题的一般方法。</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210" w:firstLineChars="100"/>
        <w:jc w:val="left"/>
        <w:textAlignment w:val="auto"/>
        <w:rPr>
          <w:rFonts w:hint="eastAsia" w:ascii="宋体" w:hAnsi="宋体" w:eastAsia="宋体" w:cs="宋体"/>
          <w:b w:val="0"/>
          <w:bCs/>
          <w:sz w:val="21"/>
          <w:szCs w:val="21"/>
          <w:lang w:val="zh-CN" w:eastAsia="zh-CN" w:bidi="zh-CN"/>
        </w:rPr>
      </w:pPr>
      <w:r>
        <w:rPr>
          <w:rFonts w:hint="eastAsia" w:ascii="宋体" w:hAnsi="宋体" w:eastAsia="宋体" w:cs="宋体"/>
          <w:b w:val="0"/>
          <w:bCs/>
          <w:sz w:val="21"/>
          <w:szCs w:val="21"/>
          <w:lang w:eastAsia="zh-CN"/>
        </w:rPr>
        <w:t>阅读选择性必修</w:t>
      </w:r>
      <w:r>
        <w:rPr>
          <w:rFonts w:hint="eastAsia" w:ascii="宋体" w:hAnsi="宋体" w:eastAsia="宋体" w:cs="宋体"/>
          <w:b w:val="0"/>
          <w:bCs/>
          <w:sz w:val="21"/>
          <w:szCs w:val="21"/>
          <w:lang w:val="en-US" w:eastAsia="zh-CN"/>
        </w:rPr>
        <w:t>二</w:t>
      </w:r>
      <w:r>
        <w:rPr>
          <w:rFonts w:hint="eastAsia" w:ascii="宋体" w:hAnsi="宋体" w:eastAsia="宋体" w:cs="宋体"/>
          <w:b w:val="0"/>
          <w:bCs/>
          <w:sz w:val="21"/>
          <w:szCs w:val="21"/>
          <w:lang w:eastAsia="zh-CN"/>
        </w:rPr>
        <w:t>教材第</w:t>
      </w:r>
      <w:r>
        <w:rPr>
          <w:rFonts w:hint="eastAsia" w:ascii="宋体" w:hAnsi="宋体" w:eastAsia="宋体" w:cs="宋体"/>
          <w:b w:val="0"/>
          <w:bCs/>
          <w:sz w:val="21"/>
          <w:szCs w:val="21"/>
          <w:lang w:val="en-US" w:eastAsia="zh-CN"/>
        </w:rPr>
        <w:t>23</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33</w:t>
      </w:r>
      <w:r>
        <w:rPr>
          <w:rFonts w:hint="eastAsia" w:ascii="宋体" w:hAnsi="宋体" w:eastAsia="宋体" w:cs="宋体"/>
          <w:b w:val="0"/>
          <w:bCs/>
          <w:sz w:val="21"/>
          <w:szCs w:val="21"/>
          <w:lang w:eastAsia="zh-CN"/>
        </w:rPr>
        <w:t>页</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b w:val="0"/>
          <w:bCs w:val="0"/>
          <w:sz w:val="21"/>
          <w:szCs w:val="21"/>
          <w:lang w:val="en-US" w:bidi="zh-CN"/>
        </w:rPr>
      </w:pPr>
      <w:r>
        <w:rPr>
          <w:rFonts w:hint="eastAsia" w:ascii="宋体" w:hAnsi="宋体" w:eastAsia="宋体" w:cs="宋体"/>
          <w:sz w:val="21"/>
          <w:szCs w:val="21"/>
        </w:rPr>
        <w:drawing>
          <wp:anchor distT="0" distB="0" distL="114300" distR="114300" simplePos="0" relativeHeight="251663360" behindDoc="1" locked="0" layoutInCell="1" allowOverlap="1">
            <wp:simplePos x="0" y="0"/>
            <wp:positionH relativeFrom="column">
              <wp:posOffset>1182370</wp:posOffset>
            </wp:positionH>
            <wp:positionV relativeFrom="paragraph">
              <wp:posOffset>196850</wp:posOffset>
            </wp:positionV>
            <wp:extent cx="3128010" cy="1387475"/>
            <wp:effectExtent l="0" t="0" r="15240" b="41275"/>
            <wp:wrapTight wrapText="bothSides">
              <wp:wrapPolygon>
                <wp:start x="0" y="0"/>
                <wp:lineTo x="0" y="21353"/>
                <wp:lineTo x="21442" y="21353"/>
                <wp:lineTo x="21442" y="0"/>
                <wp:lineTo x="0"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r:link="rId6"/>
                    <a:stretch>
                      <a:fillRect/>
                    </a:stretch>
                  </pic:blipFill>
                  <pic:spPr>
                    <a:xfrm>
                      <a:off x="0" y="0"/>
                      <a:ext cx="3128010" cy="1387475"/>
                    </a:xfrm>
                    <a:prstGeom prst="rect">
                      <a:avLst/>
                    </a:prstGeom>
                    <a:noFill/>
                    <a:ln>
                      <a:noFill/>
                    </a:ln>
                  </pic:spPr>
                </pic:pic>
              </a:graphicData>
            </a:graphic>
          </wp:anchor>
        </w:drawing>
      </w:r>
      <w:r>
        <w:rPr>
          <w:rFonts w:hint="eastAsia" w:ascii="宋体" w:hAnsi="宋体" w:eastAsia="宋体" w:cs="宋体"/>
          <w:b w:val="0"/>
          <w:bCs w:val="0"/>
          <w:sz w:val="21"/>
          <w:szCs w:val="21"/>
          <w:lang w:val="en-US" w:bidi="zh-CN"/>
        </w:rPr>
        <w:t>一、黄土高原地区的脆弱生态</w:t>
      </w:r>
    </w:p>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bidi w:val="0"/>
        <w:adjustRightInd/>
        <w:spacing w:line="240" w:lineRule="auto"/>
        <w:jc w:val="both"/>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1．概况</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(1)位置：地处</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与</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上游地区，地处</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向内陆、</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向高原、</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地区向半干旱地区的过渡地带。</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(2)范围：一般泛指A</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以西、日月山以东、长城以南、B</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以北。</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 w:val="21"/>
          <w:szCs w:val="21"/>
          <w:lang w:val="en-US" w:bidi="zh-CN"/>
        </w:rPr>
      </w:pPr>
      <w:r>
        <w:rPr>
          <w:rFonts w:hint="eastAsia" w:ascii="宋体" w:hAnsi="宋体" w:eastAsia="宋体" w:cs="宋体"/>
          <w:b w:val="0"/>
          <w:bCs w:val="0"/>
          <w:sz w:val="21"/>
          <w:szCs w:val="21"/>
          <w:lang w:val="en-US" w:bidi="zh-CN"/>
        </w:rPr>
        <w:t>2．生态脆弱的原因</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 w:val="21"/>
          <w:szCs w:val="21"/>
          <w:lang w:val="en-US" w:bidi="zh-CN"/>
        </w:rPr>
      </w:pPr>
      <w:r>
        <w:rPr>
          <w:rFonts w:hint="eastAsia" w:ascii="宋体" w:hAnsi="宋体" w:eastAsia="宋体" w:cs="宋体"/>
          <w:b w:val="0"/>
          <w:bCs w:val="0"/>
          <w:sz w:val="21"/>
          <w:szCs w:val="21"/>
          <w:lang w:val="en-US" w:bidi="zh-CN"/>
        </w:rPr>
        <w:t>(1)气候较为干旱：年降水量在400毫米左右，植被覆盖率</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。降水集中在</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季节，且多</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，加剧了对地表的侵蚀。较为干燥的春季不利于地表植被的及时恢复。</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 w:val="21"/>
          <w:szCs w:val="21"/>
          <w:lang w:val="en-US" w:bidi="zh-CN"/>
        </w:rPr>
      </w:pPr>
      <w:r>
        <w:rPr>
          <w:rFonts w:hint="eastAsia" w:ascii="宋体" w:hAnsi="宋体" w:eastAsia="宋体" w:cs="宋体"/>
          <w:b w:val="0"/>
          <w:bCs w:val="0"/>
          <w:sz w:val="21"/>
          <w:szCs w:val="21"/>
          <w:lang w:val="en-US" w:bidi="zh-CN"/>
        </w:rPr>
        <w:t>(2)黄土土质疏松：以细粉沙为主，抗冲、抗蚀性能</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，容易导致</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 w:val="21"/>
          <w:szCs w:val="21"/>
          <w:lang w:val="en-US" w:bidi="zh-CN"/>
        </w:rPr>
      </w:pPr>
      <w:r>
        <w:rPr>
          <w:rFonts w:hint="eastAsia" w:ascii="宋体" w:hAnsi="宋体" w:eastAsia="宋体" w:cs="宋体"/>
          <w:b w:val="0"/>
          <w:bCs w:val="0"/>
          <w:sz w:val="21"/>
          <w:szCs w:val="21"/>
          <w:lang w:val="en-US" w:bidi="zh-CN"/>
        </w:rPr>
        <w:t>(3)地表形态沟壑纵横：多</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、峁和沟谷等多种特殊的地貌形态，地形破碎，</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，更容易受到强降水的侵蚀。</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 w:val="21"/>
          <w:szCs w:val="21"/>
          <w:lang w:val="en-US" w:bidi="zh-CN"/>
        </w:rPr>
      </w:pPr>
      <w:r>
        <w:rPr>
          <w:rFonts w:hint="eastAsia" w:ascii="宋体" w:hAnsi="宋体" w:eastAsia="宋体" w:cs="宋体"/>
          <w:b w:val="0"/>
          <w:bCs w:val="0"/>
          <w:sz w:val="21"/>
          <w:szCs w:val="21"/>
          <w:lang w:val="en-US" w:bidi="zh-CN"/>
        </w:rPr>
        <w:t>(4)环境破坏后难以恢复：不合理的人类活动大面积</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不断加剧。</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 w:val="21"/>
          <w:szCs w:val="21"/>
          <w:lang w:val="en-US" w:bidi="zh-CN"/>
        </w:rPr>
      </w:pPr>
      <w:r>
        <w:rPr>
          <w:rFonts w:hint="eastAsia" w:ascii="宋体" w:hAnsi="宋体" w:eastAsia="宋体" w:cs="宋体"/>
          <w:b w:val="0"/>
          <w:bCs w:val="0"/>
          <w:sz w:val="21"/>
          <w:szCs w:val="21"/>
          <w:lang w:val="en-US" w:bidi="zh-CN"/>
        </w:rPr>
        <w:t>二、脆弱生态影响区域发展</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 w:val="21"/>
          <w:szCs w:val="21"/>
          <w:lang w:val="en-US" w:bidi="zh-CN"/>
        </w:rPr>
      </w:pPr>
      <w:r>
        <w:rPr>
          <w:rFonts w:hint="eastAsia" w:ascii="宋体" w:hAnsi="宋体" w:eastAsia="宋体" w:cs="宋体"/>
          <w:b w:val="0"/>
          <w:bCs w:val="0"/>
          <w:sz w:val="21"/>
          <w:szCs w:val="21"/>
          <w:lang w:val="en-US" w:bidi="zh-CN"/>
        </w:rPr>
        <w:t>1．水土流失严重</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 w:val="21"/>
          <w:szCs w:val="21"/>
          <w:lang w:val="en-US" w:bidi="zh-CN"/>
        </w:rPr>
      </w:pPr>
      <w:r>
        <w:rPr>
          <w:rFonts w:hint="eastAsia" w:ascii="宋体" w:hAnsi="宋体" w:eastAsia="宋体" w:cs="宋体"/>
          <w:b w:val="0"/>
          <w:bCs w:val="0"/>
          <w:sz w:val="21"/>
          <w:szCs w:val="21"/>
          <w:lang w:val="en-US" w:bidi="zh-CN"/>
        </w:rPr>
        <w:t>(1)水土流失面积</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                  (2)水土流失时空分布</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 w:val="21"/>
          <w:szCs w:val="21"/>
          <w:lang w:val="en-US" w:bidi="zh-CN"/>
        </w:rPr>
      </w:pPr>
      <w:r>
        <w:rPr>
          <w:rFonts w:hint="eastAsia" w:ascii="宋体" w:hAnsi="宋体" w:eastAsia="宋体" w:cs="宋体"/>
          <w:b w:val="0"/>
          <w:bCs w:val="0"/>
          <w:sz w:val="21"/>
          <w:szCs w:val="21"/>
          <w:lang w:val="en-US" w:bidi="zh-CN"/>
        </w:rPr>
        <w:t>2．自然灾害易发：</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、冰雹、虫害、暴雨、霜冻等灾害最为常见。洪水和暴雨还会引发</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和</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等次生灾害。</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 w:val="21"/>
          <w:szCs w:val="21"/>
          <w:lang w:val="en-US" w:bidi="zh-CN"/>
        </w:rPr>
      </w:pPr>
      <w:r>
        <w:rPr>
          <w:rFonts w:hint="eastAsia" w:ascii="宋体" w:hAnsi="宋体" w:eastAsia="宋体" w:cs="宋体"/>
          <w:b w:val="0"/>
          <w:bCs w:val="0"/>
          <w:sz w:val="21"/>
          <w:szCs w:val="21"/>
          <w:lang w:val="en-US" w:bidi="zh-CN"/>
        </w:rPr>
        <w:t>3．影响农业生产：水土流失导致</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减少；土壤侵蚀致使土地</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下降。</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 w:val="21"/>
          <w:szCs w:val="21"/>
          <w:lang w:val="en-US" w:bidi="zh-CN"/>
        </w:rPr>
      </w:pPr>
      <w:r>
        <w:rPr>
          <w:rFonts w:hint="eastAsia" w:ascii="宋体" w:hAnsi="宋体" w:eastAsia="宋体" w:cs="宋体"/>
          <w:b w:val="0"/>
          <w:bCs w:val="0"/>
          <w:sz w:val="21"/>
          <w:szCs w:val="21"/>
          <w:lang w:val="en-US" w:bidi="zh-CN"/>
        </w:rPr>
        <w:t>三、黄土高原地区的综合治理</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 w:val="21"/>
          <w:szCs w:val="21"/>
          <w:lang w:val="en-US" w:bidi="zh-CN"/>
        </w:rPr>
      </w:pPr>
      <w:r>
        <w:rPr>
          <w:rFonts w:hint="eastAsia" w:ascii="宋体" w:hAnsi="宋体" w:eastAsia="宋体" w:cs="宋体"/>
          <w:b w:val="0"/>
          <w:bCs w:val="0"/>
          <w:sz w:val="21"/>
          <w:szCs w:val="21"/>
          <w:lang w:val="en-US" w:bidi="zh-CN"/>
        </w:rPr>
        <w:t>1．治理水土流失：治土与治水相结合，</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相结合，</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、生物措施与农业技术措施相结合。</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 w:val="21"/>
          <w:szCs w:val="21"/>
          <w:lang w:val="en-US" w:bidi="zh-CN"/>
        </w:rPr>
      </w:pPr>
      <w:r>
        <w:rPr>
          <w:rFonts w:hint="eastAsia" w:ascii="宋体" w:hAnsi="宋体" w:eastAsia="宋体" w:cs="宋体"/>
          <w:b w:val="0"/>
          <w:bCs w:val="0"/>
          <w:sz w:val="21"/>
          <w:szCs w:val="21"/>
          <w:lang w:val="en-US" w:bidi="zh-CN"/>
        </w:rPr>
        <w:t>2．优化产业结构：充分利用当地资源条件，积极调整</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，促进区域发展。</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 w:val="21"/>
          <w:szCs w:val="21"/>
          <w:lang w:val="en-US" w:bidi="zh-CN"/>
        </w:rPr>
      </w:pPr>
      <w:r>
        <w:rPr>
          <w:rFonts w:hint="eastAsia" w:ascii="宋体" w:hAnsi="宋体" w:eastAsia="宋体" w:cs="宋体"/>
          <w:b w:val="0"/>
          <w:bCs w:val="0"/>
          <w:sz w:val="21"/>
          <w:szCs w:val="21"/>
          <w:lang w:val="en-US" w:bidi="zh-CN"/>
        </w:rPr>
        <w:t>3．控制人口过快增长：控制人口过快增长，调整</w:t>
      </w:r>
      <w:r>
        <w:rPr>
          <w:rFonts w:hint="eastAsia" w:ascii="宋体" w:hAnsi="宋体" w:eastAsia="宋体" w:cs="宋体"/>
          <w:sz w:val="21"/>
          <w:szCs w:val="21"/>
          <w:u w:val="single"/>
          <w:lang w:val="en-US" w:eastAsia="zh-CN"/>
        </w:rPr>
        <w:t xml:space="preserve">       </w:t>
      </w:r>
      <w:r>
        <w:rPr>
          <w:rFonts w:hint="eastAsia" w:ascii="宋体" w:hAnsi="宋体" w:eastAsia="宋体" w:cs="宋体"/>
          <w:b w:val="0"/>
          <w:bCs w:val="0"/>
          <w:sz w:val="21"/>
          <w:szCs w:val="21"/>
          <w:lang w:val="en-US" w:bidi="zh-CN"/>
        </w:rPr>
        <w:t>是区域综合治理的重要措施。</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探究点</w:t>
      </w:r>
      <w:r>
        <w:rPr>
          <w:rFonts w:hint="eastAsia" w:ascii="宋体" w:hAnsi="宋体" w:eastAsia="宋体" w:cs="宋体"/>
          <w:b/>
          <w:bCs/>
          <w:color w:val="auto"/>
          <w:sz w:val="21"/>
          <w:szCs w:val="21"/>
          <w:lang w:val="en-US" w:eastAsia="zh-CN"/>
        </w:rPr>
        <w:t>一</w:t>
      </w:r>
      <w:r>
        <w:rPr>
          <w:rFonts w:hint="eastAsia" w:ascii="宋体" w:hAnsi="宋体" w:eastAsia="宋体" w:cs="宋体"/>
          <w:color w:val="auto"/>
          <w:sz w:val="21"/>
          <w:szCs w:val="21"/>
        </w:rPr>
        <w:t>　水土流失的成因</w:t>
      </w:r>
    </w:p>
    <w:p>
      <w:pPr>
        <w:keepNext w:val="0"/>
        <w:keepLines w:val="0"/>
        <w:pageBreakBefore w:val="0"/>
        <w:widowControl w:val="0"/>
        <w:numPr>
          <w:ilvl w:val="0"/>
          <w:numId w:val="0"/>
        </w:numPr>
        <w:kinsoku/>
        <w:wordWrap/>
        <w:overflowPunct/>
        <w:topLinePunct w:val="0"/>
        <w:bidi w:val="0"/>
        <w:adjustRightInd/>
        <w:spacing w:line="240" w:lineRule="auto"/>
        <w:ind w:firstLine="420" w:firstLineChars="200"/>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sz w:val="21"/>
          <w:szCs w:val="21"/>
        </w:rPr>
        <w:drawing>
          <wp:anchor distT="0" distB="0" distL="114300" distR="114300" simplePos="0" relativeHeight="251664384" behindDoc="1" locked="0" layoutInCell="1" allowOverlap="1">
            <wp:simplePos x="0" y="0"/>
            <wp:positionH relativeFrom="column">
              <wp:posOffset>935990</wp:posOffset>
            </wp:positionH>
            <wp:positionV relativeFrom="paragraph">
              <wp:posOffset>192405</wp:posOffset>
            </wp:positionV>
            <wp:extent cx="3426460" cy="1499870"/>
            <wp:effectExtent l="0" t="0" r="2540" b="5080"/>
            <wp:wrapTight wrapText="bothSides">
              <wp:wrapPolygon>
                <wp:start x="0" y="0"/>
                <wp:lineTo x="0" y="21399"/>
                <wp:lineTo x="21496" y="21399"/>
                <wp:lineTo x="21496" y="0"/>
                <wp:lineTo x="0" y="0"/>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r:link="rId8"/>
                    <a:stretch>
                      <a:fillRect/>
                    </a:stretch>
                  </pic:blipFill>
                  <pic:spPr>
                    <a:xfrm>
                      <a:off x="0" y="0"/>
                      <a:ext cx="3426460" cy="1499870"/>
                    </a:xfrm>
                    <a:prstGeom prst="rect">
                      <a:avLst/>
                    </a:prstGeom>
                    <a:noFill/>
                    <a:ln>
                      <a:noFill/>
                    </a:ln>
                  </pic:spPr>
                </pic:pic>
              </a:graphicData>
            </a:graphic>
          </wp:anchor>
        </w:drawing>
      </w:r>
      <w:r>
        <w:rPr>
          <w:rFonts w:hint="eastAsia" w:ascii="宋体" w:hAnsi="宋体" w:eastAsia="宋体" w:cs="宋体"/>
          <w:sz w:val="21"/>
          <w:szCs w:val="21"/>
        </w:rPr>
        <w:t>黄土高原以丰富的能源资源、脆弱的生态环境、尖锐的人地矛盾著称于全国。</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color w:val="auto"/>
          <w:sz w:val="21"/>
          <w:szCs w:val="21"/>
          <w:lang w:val="zh-CN"/>
        </w:rPr>
      </w:pP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color w:val="auto"/>
          <w:sz w:val="21"/>
          <w:szCs w:val="21"/>
          <w:lang w:val="zh-CN"/>
        </w:rPr>
      </w:pP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color w:val="auto"/>
          <w:sz w:val="21"/>
          <w:szCs w:val="21"/>
          <w:lang w:val="zh-CN"/>
        </w:rPr>
      </w:pP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color w:val="auto"/>
          <w:sz w:val="21"/>
          <w:szCs w:val="21"/>
          <w:lang w:val="zh-CN"/>
        </w:rPr>
      </w:pP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color w:val="auto"/>
          <w:sz w:val="21"/>
          <w:szCs w:val="21"/>
          <w:lang w:val="zh-CN"/>
        </w:rPr>
      </w:pP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color w:val="auto"/>
          <w:sz w:val="21"/>
          <w:szCs w:val="21"/>
          <w:lang w:val="zh-CN"/>
        </w:rPr>
      </w:pP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color w:val="auto"/>
          <w:sz w:val="21"/>
          <w:szCs w:val="21"/>
          <w:lang w:val="zh-CN"/>
        </w:rPr>
      </w:pP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color w:val="auto"/>
          <w:sz w:val="21"/>
          <w:szCs w:val="21"/>
          <w:lang w:val="zh-CN"/>
        </w:rPr>
      </w:pP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1．</w:t>
      </w:r>
      <w:r>
        <w:rPr>
          <w:rFonts w:hint="eastAsia" w:ascii="宋体" w:hAnsi="宋体" w:eastAsia="宋体" w:cs="宋体"/>
          <w:b/>
          <w:bCs/>
          <w:color w:val="auto"/>
          <w:sz w:val="21"/>
          <w:szCs w:val="21"/>
          <w:lang w:val="zh-CN"/>
        </w:rPr>
        <w:t>[区域认知]</w:t>
      </w:r>
      <w:r>
        <w:rPr>
          <w:rFonts w:hint="eastAsia" w:ascii="宋体" w:hAnsi="宋体" w:eastAsia="宋体" w:cs="宋体"/>
          <w:color w:val="auto"/>
          <w:sz w:val="21"/>
          <w:szCs w:val="21"/>
          <w:lang w:val="zh-CN"/>
        </w:rPr>
        <w:t>填写图表中各序号所代表的含义，体会黄土高原的过渡性特征。</w:t>
      </w:r>
    </w:p>
    <w:p>
      <w:pPr>
        <w:keepNext w:val="0"/>
        <w:keepLines w:val="0"/>
        <w:pageBreakBefore w:val="0"/>
        <w:widowControl w:val="0"/>
        <w:kinsoku/>
        <w:wordWrap/>
        <w:overflowPunct/>
        <w:topLinePunct w:val="0"/>
        <w:autoSpaceDE w:val="0"/>
        <w:autoSpaceDN w:val="0"/>
        <w:bidi w:val="0"/>
        <w:adjustRightInd/>
        <w:spacing w:line="240" w:lineRule="auto"/>
        <w:jc w:val="center"/>
        <w:textAlignment w:val="auto"/>
        <w:outlineLvl w:val="1"/>
        <w:rPr>
          <w:rFonts w:hint="eastAsia" w:ascii="宋体" w:hAnsi="宋体" w:eastAsia="宋体" w:cs="宋体"/>
          <w:sz w:val="21"/>
          <w:szCs w:val="21"/>
        </w:rPr>
      </w:pPr>
    </w:p>
    <w:p>
      <w:pPr>
        <w:keepNext w:val="0"/>
        <w:keepLines w:val="0"/>
        <w:pageBreakBefore w:val="0"/>
        <w:widowControl w:val="0"/>
        <w:numPr>
          <w:ilvl w:val="0"/>
          <w:numId w:val="1"/>
        </w:numPr>
        <w:kinsoku/>
        <w:wordWrap/>
        <w:overflowPunct/>
        <w:topLinePunct w:val="0"/>
        <w:autoSpaceDE w:val="0"/>
        <w:autoSpaceDN w:val="0"/>
        <w:bidi w:val="0"/>
        <w:adjustRightInd/>
        <w:spacing w:line="240" w:lineRule="auto"/>
        <w:jc w:val="both"/>
        <w:textAlignment w:val="auto"/>
        <w:outlineLvl w:val="1"/>
        <w:rPr>
          <w:rFonts w:hint="eastAsia" w:ascii="宋体" w:hAnsi="宋体" w:eastAsia="宋体" w:cs="宋体"/>
          <w:sz w:val="21"/>
          <w:szCs w:val="21"/>
          <w:lang w:val="zh-CN"/>
        </w:rPr>
      </w:pPr>
      <w:r>
        <w:rPr>
          <w:rFonts w:hint="eastAsia" w:ascii="宋体" w:hAnsi="宋体" w:eastAsia="宋体" w:cs="宋体"/>
          <w:b/>
          <w:bCs/>
          <w:sz w:val="21"/>
          <w:szCs w:val="21"/>
          <w:lang w:val="zh-CN"/>
        </w:rPr>
        <w:t>[综合思维]</w:t>
      </w:r>
      <w:r>
        <w:rPr>
          <w:rFonts w:hint="eastAsia" w:ascii="宋体" w:hAnsi="宋体" w:eastAsia="宋体" w:cs="宋体"/>
          <w:sz w:val="21"/>
          <w:szCs w:val="21"/>
          <w:lang w:val="zh-CN"/>
        </w:rPr>
        <w:t>黄土高原地区有一种传统的耕作方式是轮荒耕作(毁林—开荒—弃荒)，指出其特点及影响。</w:t>
      </w:r>
    </w:p>
    <w:p>
      <w:pPr>
        <w:keepNext w:val="0"/>
        <w:keepLines w:val="0"/>
        <w:pageBreakBefore w:val="0"/>
        <w:widowControl w:val="0"/>
        <w:numPr>
          <w:ilvl w:val="0"/>
          <w:numId w:val="0"/>
        </w:numPr>
        <w:kinsoku/>
        <w:wordWrap/>
        <w:overflowPunct/>
        <w:topLinePunct w:val="0"/>
        <w:autoSpaceDE w:val="0"/>
        <w:autoSpaceDN w:val="0"/>
        <w:bidi w:val="0"/>
        <w:adjustRightInd/>
        <w:spacing w:line="240" w:lineRule="auto"/>
        <w:jc w:val="both"/>
        <w:textAlignment w:val="auto"/>
        <w:outlineLvl w:val="1"/>
        <w:rPr>
          <w:rFonts w:hint="eastAsia" w:ascii="宋体" w:hAnsi="宋体" w:eastAsia="宋体" w:cs="宋体"/>
          <w:sz w:val="21"/>
          <w:szCs w:val="21"/>
          <w:lang w:val="zh-CN"/>
        </w:rPr>
      </w:pPr>
    </w:p>
    <w:p>
      <w:pPr>
        <w:keepNext w:val="0"/>
        <w:keepLines w:val="0"/>
        <w:pageBreakBefore w:val="0"/>
        <w:widowControl w:val="0"/>
        <w:numPr>
          <w:ilvl w:val="0"/>
          <w:numId w:val="1"/>
        </w:numPr>
        <w:kinsoku/>
        <w:wordWrap/>
        <w:overflowPunct/>
        <w:topLinePunct w:val="0"/>
        <w:autoSpaceDE w:val="0"/>
        <w:autoSpaceDN w:val="0"/>
        <w:bidi w:val="0"/>
        <w:adjustRightInd/>
        <w:spacing w:line="240" w:lineRule="auto"/>
        <w:ind w:left="0" w:leftChars="0" w:firstLine="0" w:firstLineChars="0"/>
        <w:jc w:val="left"/>
        <w:textAlignment w:val="auto"/>
        <w:outlineLvl w:val="1"/>
        <w:rPr>
          <w:rFonts w:hint="eastAsia" w:ascii="宋体" w:hAnsi="宋体" w:eastAsia="宋体" w:cs="宋体"/>
          <w:color w:val="auto"/>
          <w:sz w:val="21"/>
          <w:szCs w:val="21"/>
          <w:lang w:val="zh-CN"/>
        </w:rPr>
      </w:pPr>
      <w:r>
        <w:rPr>
          <w:rFonts w:hint="eastAsia" w:ascii="宋体" w:hAnsi="宋体" w:eastAsia="宋体" w:cs="宋体"/>
          <w:b/>
          <w:bCs/>
          <w:color w:val="auto"/>
          <w:sz w:val="21"/>
          <w:szCs w:val="21"/>
          <w:lang w:val="zh-CN"/>
        </w:rPr>
        <w:t>[地理实践力]</w:t>
      </w:r>
      <w:r>
        <w:rPr>
          <w:rFonts w:hint="eastAsia" w:ascii="宋体" w:hAnsi="宋体" w:eastAsia="宋体" w:cs="宋体"/>
          <w:color w:val="auto"/>
          <w:sz w:val="21"/>
          <w:szCs w:val="21"/>
          <w:lang w:val="zh-CN"/>
        </w:rPr>
        <w:t>以图表的形式，总结黄土高原水土流失的主要自然原因和人为原因。</w:t>
      </w:r>
    </w:p>
    <w:p>
      <w:pPr>
        <w:keepNext w:val="0"/>
        <w:keepLines w:val="0"/>
        <w:pageBreakBefore w:val="0"/>
        <w:widowControl w:val="0"/>
        <w:numPr>
          <w:ilvl w:val="0"/>
          <w:numId w:val="0"/>
        </w:numPr>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color w:val="auto"/>
          <w:sz w:val="21"/>
          <w:szCs w:val="21"/>
          <w:lang w:val="zh-CN"/>
        </w:rPr>
      </w:pPr>
    </w:p>
    <w:p>
      <w:pPr>
        <w:pStyle w:val="3"/>
        <w:tabs>
          <w:tab w:val="left" w:pos="3402"/>
        </w:tabs>
        <w:snapToGrid w:val="0"/>
        <w:spacing w:line="360" w:lineRule="auto"/>
        <w:rPr>
          <w:rFonts w:hint="eastAsia" w:ascii="宋体" w:hAnsi="宋体" w:eastAsia="宋体" w:cs="宋体"/>
          <w:sz w:val="21"/>
          <w:szCs w:val="21"/>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"H:\\莫成程\\2021\\同步\\地理\\地理 鲁教版 选择性必修2(新教材)\\左括.TIF"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"H:\\莫成程\\2021\\同步\\地理\\地理 鲁教版 选择性必修2(新教材)\\左括.TIF"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"H:\\莫成程\\2021\\同步\\地理\\地理 鲁教版 选择性必修2(新教材)\\WORD\\左括.TIF"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"D:\\张梦梦\\2021\\同步\\看ppt\\地理\\地理 鲁教版 选择性必修2(新教材)(莫程程)\\全书完整的Word版文档\\左括.TIF"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drawing>
          <wp:inline distT="0" distB="0" distL="114300" distR="114300">
            <wp:extent cx="31750" cy="100965"/>
            <wp:effectExtent l="0" t="0" r="6350"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r:link="rId10"/>
                    <a:stretch>
                      <a:fillRect/>
                    </a:stretch>
                  </pic:blipFill>
                  <pic:spPr>
                    <a:xfrm>
                      <a:off x="0" y="0"/>
                      <a:ext cx="31750" cy="100965"/>
                    </a:xfrm>
                    <a:prstGeom prst="rect">
                      <a:avLst/>
                    </a:prstGeom>
                    <a:noFill/>
                    <a:ln>
                      <a:noFill/>
                    </a:ln>
                  </pic:spPr>
                </pic:pic>
              </a:graphicData>
            </a:graphic>
          </wp:inline>
        </w:drawing>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t>拓展延伸</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"H:\\莫成程\\2021\\同步\\地理\\地理 鲁教版 选择性必修2(新教材)\\右括.TIF"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"H:\\莫成程\\2021\\同步\\地理\\地理 鲁教版 选择性必修2(新教材)\\右括.TIF"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"H:\\莫成程\\2021\\同步\\地理\\地理 鲁教版 选择性必修2(新教材)\\WORD\\右括.TIF"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"D:\\张梦梦\\2021\\同步\\看ppt\\地理\\地理 鲁教版 选择性必修2(新教材)(莫程程)\\全书完整的Word版文档\\右括.TIF"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drawing>
          <wp:inline distT="0" distB="0" distL="114300" distR="114300">
            <wp:extent cx="31750" cy="100965"/>
            <wp:effectExtent l="0" t="0" r="6350" b="6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1" r:link="rId12"/>
                    <a:stretch>
                      <a:fillRect/>
                    </a:stretch>
                  </pic:blipFill>
                  <pic:spPr>
                    <a:xfrm>
                      <a:off x="0" y="0"/>
                      <a:ext cx="31750" cy="100965"/>
                    </a:xfrm>
                    <a:prstGeom prst="rect">
                      <a:avLst/>
                    </a:prstGeom>
                    <a:noFill/>
                    <a:ln>
                      <a:noFill/>
                    </a:ln>
                  </pic:spPr>
                </pic:pic>
              </a:graphicData>
            </a:graphic>
          </wp:inline>
        </w:drawing>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sz w:val="21"/>
          <w:szCs w:val="21"/>
        </w:rPr>
        <w:t>　水土流失的危害</w:t>
      </w:r>
    </w:p>
    <w:p>
      <w:pPr>
        <w:keepNext w:val="0"/>
        <w:keepLines w:val="0"/>
        <w:pageBreakBefore w:val="0"/>
        <w:widowControl w:val="0"/>
        <w:kinsoku/>
        <w:wordWrap/>
        <w:overflowPunct/>
        <w:topLinePunct w:val="0"/>
        <w:autoSpaceDE w:val="0"/>
        <w:autoSpaceDN w:val="0"/>
        <w:bidi w:val="0"/>
        <w:adjustRightInd/>
        <w:spacing w:line="240" w:lineRule="auto"/>
        <w:jc w:val="center"/>
        <w:textAlignment w:val="auto"/>
        <w:outlineLvl w:val="1"/>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选择性必修2(新教材)(莫程程)\\全书完整的Word版文档\\sw67.TIF"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331970" cy="1303020"/>
            <wp:effectExtent l="0" t="0" r="11430" b="1143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3" r:link="rId14"/>
                    <a:stretch>
                      <a:fillRect/>
                    </a:stretch>
                  </pic:blipFill>
                  <pic:spPr>
                    <a:xfrm>
                      <a:off x="0" y="0"/>
                      <a:ext cx="4331970" cy="1303020"/>
                    </a:xfrm>
                    <a:prstGeom prst="rect">
                      <a:avLst/>
                    </a:prstGeom>
                    <a:noFill/>
                    <a:ln>
                      <a:noFill/>
                    </a:ln>
                  </pic:spPr>
                </pic:pic>
              </a:graphicData>
            </a:graphic>
          </wp:inline>
        </w:drawing>
      </w:r>
      <w:r>
        <w:rPr>
          <w:rFonts w:hint="eastAsia" w:ascii="宋体" w:hAnsi="宋体" w:eastAsia="宋体" w:cs="宋体"/>
          <w:sz w:val="21"/>
          <w:szCs w:val="21"/>
        </w:rPr>
        <w:fldChar w:fldCharType="end"/>
      </w:r>
    </w:p>
    <w:p>
      <w:pPr>
        <w:keepNext w:val="0"/>
        <w:keepLines w:val="0"/>
        <w:pageBreakBefore w:val="0"/>
        <w:widowControl w:val="0"/>
        <w:kinsoku/>
        <w:wordWrap/>
        <w:overflowPunct/>
        <w:topLinePunct w:val="0"/>
        <w:autoSpaceDE w:val="0"/>
        <w:autoSpaceDN w:val="0"/>
        <w:bidi w:val="0"/>
        <w:adjustRightInd/>
        <w:spacing w:line="240" w:lineRule="auto"/>
        <w:jc w:val="both"/>
        <w:textAlignment w:val="auto"/>
        <w:outlineLvl w:val="1"/>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rPr>
        <w:t>探究点</w:t>
      </w:r>
      <w:r>
        <w:rPr>
          <w:rFonts w:hint="eastAsia" w:ascii="宋体" w:hAnsi="宋体" w:eastAsia="宋体" w:cs="宋体"/>
          <w:b/>
          <w:bCs/>
          <w:color w:val="auto"/>
          <w:sz w:val="21"/>
          <w:szCs w:val="21"/>
          <w:lang w:val="en-US" w:eastAsia="zh-CN"/>
        </w:rPr>
        <w:t>二</w:t>
      </w:r>
      <w:r>
        <w:rPr>
          <w:rFonts w:hint="eastAsia" w:ascii="宋体" w:hAnsi="宋体" w:eastAsia="宋体" w:cs="宋体"/>
          <w:color w:val="auto"/>
          <w:sz w:val="21"/>
          <w:szCs w:val="21"/>
        </w:rPr>
        <w:t>　水土流失的治理</w:t>
      </w:r>
    </w:p>
    <w:p>
      <w:pPr>
        <w:pStyle w:val="3"/>
        <w:tabs>
          <w:tab w:val="left" w:pos="3402"/>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1312" behindDoc="0" locked="0" layoutInCell="1" allowOverlap="1">
            <wp:simplePos x="0" y="0"/>
            <wp:positionH relativeFrom="column">
              <wp:posOffset>1257935</wp:posOffset>
            </wp:positionH>
            <wp:positionV relativeFrom="paragraph">
              <wp:posOffset>185420</wp:posOffset>
            </wp:positionV>
            <wp:extent cx="3173730" cy="1002030"/>
            <wp:effectExtent l="0" t="0" r="7620" b="7620"/>
            <wp:wrapSquare wrapText="bothSides"/>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5" r:link="rId16"/>
                    <a:stretch>
                      <a:fillRect/>
                    </a:stretch>
                  </pic:blipFill>
                  <pic:spPr>
                    <a:xfrm>
                      <a:off x="0" y="0"/>
                      <a:ext cx="3173730" cy="1002030"/>
                    </a:xfrm>
                    <a:prstGeom prst="rect">
                      <a:avLst/>
                    </a:prstGeom>
                    <a:noFill/>
                    <a:ln>
                      <a:noFill/>
                    </a:ln>
                  </pic:spPr>
                </pic:pic>
              </a:graphicData>
            </a:graphic>
          </wp:anchor>
        </w:drawing>
      </w:r>
      <w:r>
        <w:rPr>
          <w:rFonts w:hint="eastAsia" w:ascii="宋体" w:hAnsi="宋体" w:eastAsia="宋体" w:cs="宋体"/>
          <w:sz w:val="21"/>
          <w:szCs w:val="21"/>
        </w:rPr>
        <w:t>下图为黄土高原某小流域示意图。</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color w:val="auto"/>
          <w:sz w:val="21"/>
          <w:szCs w:val="21"/>
          <w:lang w:val="zh-CN" w:bidi="zh-CN"/>
        </w:rPr>
      </w:pP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color w:val="auto"/>
          <w:sz w:val="21"/>
          <w:szCs w:val="21"/>
          <w:lang w:val="zh-CN" w:bidi="zh-CN"/>
        </w:rPr>
      </w:pP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color w:val="auto"/>
          <w:sz w:val="21"/>
          <w:szCs w:val="21"/>
          <w:lang w:val="zh-CN" w:bidi="zh-CN"/>
        </w:rPr>
      </w:pPr>
    </w:p>
    <w:p>
      <w:pPr>
        <w:pStyle w:val="2"/>
        <w:rPr>
          <w:rFonts w:hint="eastAsia"/>
          <w:lang w:val="zh-CN"/>
        </w:rPr>
      </w:pP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color w:val="auto"/>
          <w:sz w:val="21"/>
          <w:szCs w:val="21"/>
          <w:lang w:val="zh-CN" w:bidi="zh-CN"/>
        </w:rPr>
      </w:pPr>
    </w:p>
    <w:p>
      <w:pPr>
        <w:pStyle w:val="3"/>
        <w:tabs>
          <w:tab w:val="left" w:pos="3402"/>
        </w:tabs>
        <w:snapToGrid w:val="0"/>
        <w:spacing w:line="240" w:lineRule="auto"/>
        <w:rPr>
          <w:rFonts w:hint="eastAsia" w:ascii="宋体" w:hAnsi="宋体" w:eastAsia="宋体" w:cs="宋体"/>
          <w:sz w:val="21"/>
          <w:szCs w:val="21"/>
        </w:rPr>
      </w:pP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b/>
          <w:bCs/>
          <w:sz w:val="21"/>
          <w:szCs w:val="21"/>
        </w:rPr>
        <w:t>[区域认知]</w:t>
      </w:r>
      <w:r>
        <w:rPr>
          <w:rFonts w:hint="eastAsia" w:ascii="宋体" w:hAnsi="宋体" w:eastAsia="宋体" w:cs="宋体"/>
          <w:sz w:val="21"/>
          <w:szCs w:val="21"/>
        </w:rPr>
        <w:t>形成图中所示景观的人为原因是什么？</w:t>
      </w:r>
    </w:p>
    <w:p>
      <w:pPr>
        <w:pStyle w:val="3"/>
        <w:tabs>
          <w:tab w:val="left" w:pos="3402"/>
        </w:tabs>
        <w:snapToGrid w:val="0"/>
        <w:spacing w:line="240" w:lineRule="auto"/>
        <w:rPr>
          <w:rFonts w:hint="eastAsia" w:ascii="宋体" w:hAnsi="宋体" w:eastAsia="宋体" w:cs="宋体"/>
          <w:sz w:val="21"/>
          <w:szCs w:val="21"/>
        </w:rPr>
      </w:pP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b/>
          <w:bCs/>
          <w:sz w:val="21"/>
          <w:szCs w:val="21"/>
        </w:rPr>
        <w:t>[人地协调观]</w:t>
      </w:r>
      <w:r>
        <w:rPr>
          <w:rFonts w:hint="eastAsia" w:ascii="宋体" w:hAnsi="宋体" w:eastAsia="宋体" w:cs="宋体"/>
          <w:sz w:val="21"/>
          <w:szCs w:val="21"/>
        </w:rPr>
        <w:t>读图，说出甲与丙、乙与丁该怎样合理利用土地？</w:t>
      </w:r>
    </w:p>
    <w:p>
      <w:pPr>
        <w:pStyle w:val="3"/>
        <w:tabs>
          <w:tab w:val="left" w:pos="3402"/>
        </w:tabs>
        <w:snapToGrid w:val="0"/>
        <w:spacing w:line="240" w:lineRule="auto"/>
        <w:rPr>
          <w:rFonts w:hint="eastAsia" w:ascii="宋体" w:hAnsi="宋体" w:eastAsia="宋体" w:cs="宋体"/>
          <w:sz w:val="21"/>
          <w:szCs w:val="21"/>
        </w:rPr>
      </w:pP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b/>
          <w:bCs/>
          <w:sz w:val="21"/>
          <w:szCs w:val="21"/>
        </w:rPr>
        <w:t>[地理实践力]</w:t>
      </w:r>
      <w:r>
        <w:rPr>
          <w:rFonts w:hint="eastAsia" w:ascii="宋体" w:hAnsi="宋体" w:eastAsia="宋体" w:cs="宋体"/>
          <w:sz w:val="21"/>
          <w:szCs w:val="21"/>
        </w:rPr>
        <w:t>把下列选项填入图中对应空格中。</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①减少坡面径流　②建鱼鳞坑　③保土蓄水　④发展多种经营　⑤提高表土抗蚀能力</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选择性必修2(新教材)(莫程程)\\全书完整的Word版文档\\sw70.TIF"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743835" cy="1129030"/>
            <wp:effectExtent l="0" t="0" r="18415" b="1397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7" r:link="rId18"/>
                    <a:stretch>
                      <a:fillRect/>
                    </a:stretch>
                  </pic:blipFill>
                  <pic:spPr>
                    <a:xfrm>
                      <a:off x="0" y="0"/>
                      <a:ext cx="2743835" cy="112903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选择性必修2(新教材)(莫程程)\\全书完整的Word版文档\\sw71.TIF"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730500" cy="1134745"/>
            <wp:effectExtent l="0" t="0" r="12700" b="825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9" r:link="rId20"/>
                    <a:stretch>
                      <a:fillRect/>
                    </a:stretch>
                  </pic:blipFill>
                  <pic:spPr>
                    <a:xfrm>
                      <a:off x="0" y="0"/>
                      <a:ext cx="2730500" cy="1134745"/>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3"/>
        <w:tabs>
          <w:tab w:val="left" w:pos="3402"/>
        </w:tabs>
        <w:snapToGrid w:val="0"/>
        <w:spacing w:line="240" w:lineRule="auto"/>
        <w:rPr>
          <w:rFonts w:hint="eastAsia" w:ascii="宋体" w:hAnsi="宋体" w:eastAsia="宋体" w:cs="宋体"/>
          <w:b/>
          <w:bCs/>
          <w:sz w:val="21"/>
          <w:szCs w:val="21"/>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"H:\\莫成程\\2021\\同步\\地理\\地理 鲁教版 选择性必修2(新教材)\\左括.TIF"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"H:\\莫成程\\2021\\同步\\地理\\地理 鲁教版 选择性必修2(新教材)\\左括.TIF"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"H:\\莫成程\\2021\\同步\\地理\\地理 鲁教版 选择性必修2(新教材)\\WORD\\左括.TIF"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"D:\\张梦梦\\2021\\同步\\看ppt\\地理\\地理 鲁教版 选择性必修2(新教材)(莫程程)\\全书完整的Word版文档\\左括.TIF"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drawing>
          <wp:inline distT="0" distB="0" distL="114300" distR="114300">
            <wp:extent cx="31750" cy="100965"/>
            <wp:effectExtent l="0" t="0" r="6350" b="63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9" r:link="rId10"/>
                    <a:stretch>
                      <a:fillRect/>
                    </a:stretch>
                  </pic:blipFill>
                  <pic:spPr>
                    <a:xfrm>
                      <a:off x="0" y="0"/>
                      <a:ext cx="31750" cy="100965"/>
                    </a:xfrm>
                    <a:prstGeom prst="rect">
                      <a:avLst/>
                    </a:prstGeom>
                    <a:noFill/>
                    <a:ln>
                      <a:noFill/>
                    </a:ln>
                  </pic:spPr>
                </pic:pic>
              </a:graphicData>
            </a:graphic>
          </wp:inline>
        </w:drawing>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t>拓展延伸</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"H:\\莫成程\\2021\\同步\\地理\\地理 鲁教版 选择性必修2(新教材)\\右括.TIF"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"H:\\莫成程\\2021\\同步\\地理\\地理 鲁教版 选择性必修2(新教材)\\右括.TIF"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"H:\\莫成程\\2021\\同步\\地理\\地理 鲁教版 选择性必修2(新教材)\\WORD\\右括.TIF"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"D:\\张梦梦\\2021\\同步\\看ppt\\地理\\地理 鲁教版 选择性必修2(新教材)(莫程程)\\全书完整的Word版文档\\右括.TIF"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drawing>
          <wp:inline distT="0" distB="0" distL="114300" distR="114300">
            <wp:extent cx="31750" cy="100965"/>
            <wp:effectExtent l="0" t="0" r="6350" b="63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1" r:link="rId12"/>
                    <a:stretch>
                      <a:fillRect/>
                    </a:stretch>
                  </pic:blipFill>
                  <pic:spPr>
                    <a:xfrm>
                      <a:off x="0" y="0"/>
                      <a:ext cx="31750" cy="100965"/>
                    </a:xfrm>
                    <a:prstGeom prst="rect">
                      <a:avLst/>
                    </a:prstGeom>
                    <a:noFill/>
                    <a:ln>
                      <a:noFill/>
                    </a:ln>
                  </pic:spPr>
                </pic:pic>
              </a:graphicData>
            </a:graphic>
          </wp:inline>
        </w:drawing>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1．我国西北地区荒漠化的成因</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(1)自然因素——为荒漠化创造条件</w:t>
      </w:r>
    </w:p>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选择性必修2(新教材)(莫程程)\\全书完整的Word版文档\\sw74.TIF"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138930" cy="1844675"/>
            <wp:effectExtent l="0" t="0" r="13970" b="317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21" r:link="rId22"/>
                    <a:stretch>
                      <a:fillRect/>
                    </a:stretch>
                  </pic:blipFill>
                  <pic:spPr>
                    <a:xfrm>
                      <a:off x="0" y="0"/>
                      <a:ext cx="4138930" cy="1844675"/>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(2)人为因素——决定性因素</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人为原因大大加剧了荒漠化的发展，是荒漠化的主要成因。</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2.我国西北地区荒漠化的治理措施</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针对荒漠化的不同成因，所采用的治理措施也有所不同，具体图解如下：</w:t>
      </w:r>
    </w:p>
    <w:p>
      <w:pPr>
        <w:pStyle w:val="3"/>
        <w:tabs>
          <w:tab w:val="left" w:pos="3402"/>
        </w:tabs>
        <w:snapToGrid w:val="0"/>
        <w:spacing w:line="240" w:lineRule="auto"/>
        <w:jc w:val="both"/>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5408" behindDoc="1" locked="0" layoutInCell="1" allowOverlap="1">
            <wp:simplePos x="0" y="0"/>
            <wp:positionH relativeFrom="column">
              <wp:posOffset>436245</wp:posOffset>
            </wp:positionH>
            <wp:positionV relativeFrom="paragraph">
              <wp:posOffset>48260</wp:posOffset>
            </wp:positionV>
            <wp:extent cx="4865370" cy="2252345"/>
            <wp:effectExtent l="0" t="0" r="11430" b="0"/>
            <wp:wrapTight wrapText="bothSides">
              <wp:wrapPolygon>
                <wp:start x="0" y="0"/>
                <wp:lineTo x="0" y="21375"/>
                <wp:lineTo x="21482" y="21375"/>
                <wp:lineTo x="21482" y="0"/>
                <wp:lineTo x="0" y="0"/>
              </wp:wrapPolygon>
            </wp:wrapTight>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3" r:link="rId24"/>
                    <a:stretch>
                      <a:fillRect/>
                    </a:stretch>
                  </pic:blipFill>
                  <pic:spPr>
                    <a:xfrm>
                      <a:off x="0" y="0"/>
                      <a:ext cx="4865370" cy="225234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p>
    <w:p>
      <w:pPr>
        <w:keepNext w:val="0"/>
        <w:keepLines w:val="0"/>
        <w:pageBreakBefore w:val="0"/>
        <w:widowControl w:val="0"/>
        <w:numPr>
          <w:ilvl w:val="0"/>
          <w:numId w:val="0"/>
        </w:numPr>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color w:val="auto"/>
          <w:sz w:val="21"/>
          <w:szCs w:val="21"/>
          <w:lang w:val="zh-CN" w:bidi="zh-CN"/>
        </w:rPr>
      </w:pP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3"/>
        <w:tabs>
          <w:tab w:val="left" w:pos="3402"/>
        </w:tabs>
        <w:snapToGrid w:val="0"/>
        <w:spacing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drawing>
          <wp:anchor distT="0" distB="0" distL="114300" distR="114300" simplePos="0" relativeHeight="251666432" behindDoc="1" locked="0" layoutInCell="1" allowOverlap="1">
            <wp:simplePos x="0" y="0"/>
            <wp:positionH relativeFrom="column">
              <wp:posOffset>1031240</wp:posOffset>
            </wp:positionH>
            <wp:positionV relativeFrom="paragraph">
              <wp:posOffset>172720</wp:posOffset>
            </wp:positionV>
            <wp:extent cx="3298190" cy="882650"/>
            <wp:effectExtent l="0" t="0" r="0" b="12700"/>
            <wp:wrapTight wrapText="bothSides">
              <wp:wrapPolygon>
                <wp:start x="0" y="0"/>
                <wp:lineTo x="0" y="20978"/>
                <wp:lineTo x="21459" y="20978"/>
                <wp:lineTo x="21459" y="0"/>
                <wp:lineTo x="0" y="0"/>
              </wp:wrapPolygon>
            </wp:wrapTight>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5" r:link="rId26"/>
                    <a:stretch>
                      <a:fillRect/>
                    </a:stretch>
                  </pic:blipFill>
                  <pic:spPr>
                    <a:xfrm>
                      <a:off x="0" y="0"/>
                      <a:ext cx="3298190" cy="882650"/>
                    </a:xfrm>
                    <a:prstGeom prst="rect">
                      <a:avLst/>
                    </a:prstGeom>
                    <a:noFill/>
                    <a:ln>
                      <a:noFill/>
                    </a:ln>
                  </pic:spPr>
                </pic:pic>
              </a:graphicData>
            </a:graphic>
          </wp:anchor>
        </w:drawing>
      </w:r>
      <w:r>
        <w:rPr>
          <w:rFonts w:hint="eastAsia" w:ascii="宋体" w:hAnsi="宋体" w:eastAsia="宋体" w:cs="宋体"/>
          <w:sz w:val="21"/>
          <w:szCs w:val="21"/>
        </w:rPr>
        <w:t>下图是“水土流失过程中各要素的相互作用示意图”。读图，回答1～2题</w:t>
      </w:r>
      <w:r>
        <w:rPr>
          <w:rFonts w:hint="eastAsia" w:ascii="宋体" w:hAnsi="宋体" w:eastAsia="宋体" w:cs="宋体"/>
          <w:sz w:val="21"/>
          <w:szCs w:val="21"/>
          <w:lang w:eastAsia="zh-CN"/>
        </w:rPr>
        <w:t>。</w:t>
      </w:r>
    </w:p>
    <w:p>
      <w:pPr>
        <w:pStyle w:val="3"/>
        <w:tabs>
          <w:tab w:val="left" w:pos="3402"/>
        </w:tabs>
        <w:snapToGrid w:val="0"/>
        <w:spacing w:line="240" w:lineRule="auto"/>
        <w:ind w:firstLine="420" w:firstLineChars="200"/>
        <w:jc w:val="center"/>
        <w:rPr>
          <w:rFonts w:hint="eastAsia" w:ascii="宋体" w:hAnsi="宋体" w:eastAsia="宋体" w:cs="宋体"/>
          <w:sz w:val="21"/>
          <w:szCs w:val="21"/>
          <w:lang w:eastAsia="zh-CN"/>
        </w:rPr>
      </w:pPr>
    </w:p>
    <w:p>
      <w:pPr>
        <w:pStyle w:val="3"/>
        <w:tabs>
          <w:tab w:val="left" w:pos="3402"/>
        </w:tabs>
        <w:snapToGrid w:val="0"/>
        <w:spacing w:line="360" w:lineRule="auto"/>
        <w:jc w:val="center"/>
        <w:rPr>
          <w:rFonts w:hint="eastAsia" w:ascii="宋体" w:hAnsi="宋体" w:eastAsia="宋体" w:cs="宋体"/>
          <w:sz w:val="21"/>
          <w:szCs w:val="21"/>
        </w:rPr>
      </w:pPr>
    </w:p>
    <w:p>
      <w:pPr>
        <w:pStyle w:val="3"/>
        <w:tabs>
          <w:tab w:val="left" w:pos="3402"/>
        </w:tabs>
        <w:snapToGrid w:val="0"/>
        <w:spacing w:line="360" w:lineRule="auto"/>
        <w:jc w:val="center"/>
        <w:rPr>
          <w:rFonts w:hint="eastAsia" w:ascii="宋体" w:hAnsi="宋体" w:eastAsia="宋体" w:cs="宋体"/>
          <w:sz w:val="21"/>
          <w:szCs w:val="21"/>
        </w:rPr>
      </w:pPr>
    </w:p>
    <w:p>
      <w:pPr>
        <w:pStyle w:val="3"/>
        <w:tabs>
          <w:tab w:val="left" w:pos="3402"/>
        </w:tabs>
        <w:snapToGrid w:val="0"/>
        <w:spacing w:line="360" w:lineRule="auto"/>
        <w:jc w:val="center"/>
        <w:rPr>
          <w:rFonts w:hint="eastAsia" w:ascii="宋体" w:hAnsi="宋体" w:eastAsia="宋体" w:cs="宋体"/>
          <w:sz w:val="21"/>
          <w:szCs w:val="21"/>
        </w:rPr>
      </w:pP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1．图中序号按“地表起伏大、植被条件差、地表侵蚀”顺序排列，正确的是(　　)</w:t>
      </w:r>
    </w:p>
    <w:p>
      <w:pPr>
        <w:keepNext w:val="0"/>
        <w:keepLines w:val="0"/>
        <w:pageBreakBefore w:val="0"/>
        <w:numPr>
          <w:ilvl w:val="0"/>
          <w:numId w:val="0"/>
        </w:numPr>
        <w:kinsoku/>
        <w:wordWrap/>
        <w:overflowPunct/>
        <w:topLinePunct w:val="0"/>
        <w:bidi w:val="0"/>
        <w:adjustRightInd/>
        <w:spacing w:line="240" w:lineRule="auto"/>
        <w:ind w:firstLine="210" w:firstLineChars="10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A．①②③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B．②①③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C．③②①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D．②③①</w: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2．水土流失对内河航运会产生一定的影响，是因为水土流失会导致(　　)</w:t>
      </w:r>
    </w:p>
    <w:p>
      <w:pPr>
        <w:keepNext w:val="0"/>
        <w:keepLines w:val="0"/>
        <w:pageBreakBefore w:val="0"/>
        <w:numPr>
          <w:ilvl w:val="0"/>
          <w:numId w:val="0"/>
        </w:numPr>
        <w:kinsoku/>
        <w:wordWrap/>
        <w:overflowPunct/>
        <w:topLinePunct w:val="0"/>
        <w:bidi w:val="0"/>
        <w:adjustRightInd/>
        <w:spacing w:line="240" w:lineRule="auto"/>
        <w:ind w:firstLine="210" w:firstLineChars="10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A．地表起伏增大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B．河床淤积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C．土壤肥力下降  </w:t>
      </w:r>
      <w:r>
        <w:rPr>
          <w:rFonts w:hint="eastAsia" w:ascii="宋体" w:hAnsi="宋体" w:eastAsia="宋体" w:cs="宋体"/>
          <w:sz w:val="21"/>
          <w:szCs w:val="21"/>
        </w:rPr>
        <w:tab/>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D．植被条件变差</w:t>
      </w:r>
    </w:p>
    <w:p>
      <w:pPr>
        <w:tabs>
          <w:tab w:val="left" w:pos="750"/>
        </w:tabs>
        <w:rPr>
          <w:rFonts w:hint="eastAsia" w:ascii="宋体" w:hAnsi="宋体" w:eastAsia="宋体" w:cs="宋体"/>
          <w:sz w:val="21"/>
          <w:szCs w:val="21"/>
        </w:rPr>
      </w:pPr>
      <w:r>
        <w:rPr>
          <w:rFonts w:hint="eastAsia" w:ascii="宋体" w:hAnsi="宋体" w:eastAsia="宋体" w:cs="宋体"/>
          <w:b/>
          <w:bCs/>
          <w:sz w:val="21"/>
          <w:szCs w:val="21"/>
          <w:lang w:val="zh-CN" w:bidi="zh-CN"/>
        </w:rPr>
        <w:t>【课堂检测】</w:t>
      </w:r>
    </w:p>
    <w:p>
      <w:pPr>
        <w:pStyle w:val="3"/>
        <w:tabs>
          <w:tab w:val="left" w:pos="3402"/>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据报道，我国江西省中南部山区出现大片“红色荒漠”，即在亚热带湿润的岩溶地区，土壤遭受严重侵蚀，基岩裸露，地表出现类似荒漠化景观的土地退化现象。据此回答</w:t>
      </w:r>
      <w:r>
        <w:rPr>
          <w:rFonts w:hint="eastAsia" w:hAnsi="宋体" w:eastAsia="宋体" w:cs="宋体"/>
          <w:sz w:val="21"/>
          <w:szCs w:val="21"/>
          <w:lang w:val="en-US" w:eastAsia="zh-CN"/>
        </w:rPr>
        <w:t>1</w:t>
      </w:r>
      <w:r>
        <w:rPr>
          <w:rFonts w:hint="eastAsia" w:ascii="宋体" w:hAnsi="宋体" w:eastAsia="宋体" w:cs="宋体"/>
          <w:sz w:val="21"/>
          <w:szCs w:val="21"/>
        </w:rPr>
        <w:t>～</w:t>
      </w:r>
      <w:r>
        <w:rPr>
          <w:rFonts w:hint="eastAsia" w:hAnsi="宋体" w:eastAsia="宋体" w:cs="宋体"/>
          <w:sz w:val="21"/>
          <w:szCs w:val="21"/>
          <w:lang w:val="en-US" w:eastAsia="zh-CN"/>
        </w:rPr>
        <w:t>2</w:t>
      </w:r>
      <w:r>
        <w:rPr>
          <w:rFonts w:hint="eastAsia" w:ascii="宋体" w:hAnsi="宋体" w:eastAsia="宋体" w:cs="宋体"/>
          <w:sz w:val="21"/>
          <w:szCs w:val="21"/>
        </w:rPr>
        <w:t>题。</w:t>
      </w:r>
    </w:p>
    <w:p>
      <w:pPr>
        <w:pStyle w:val="3"/>
        <w:tabs>
          <w:tab w:val="left" w:pos="3402"/>
        </w:tabs>
        <w:snapToGrid w:val="0"/>
        <w:spacing w:line="240" w:lineRule="auto"/>
        <w:rPr>
          <w:rFonts w:hint="eastAsia" w:ascii="宋体" w:hAnsi="宋体" w:eastAsia="宋体" w:cs="宋体"/>
          <w:sz w:val="21"/>
          <w:szCs w:val="21"/>
        </w:rPr>
      </w:pPr>
      <w:r>
        <w:rPr>
          <w:rFonts w:hint="eastAsia" w:hAnsi="宋体" w:eastAsia="宋体" w:cs="宋体"/>
          <w:sz w:val="21"/>
          <w:szCs w:val="21"/>
          <w:lang w:val="en-US" w:eastAsia="zh-CN"/>
        </w:rPr>
        <w:t>1</w:t>
      </w:r>
      <w:r>
        <w:rPr>
          <w:rFonts w:hint="eastAsia" w:ascii="宋体" w:hAnsi="宋体" w:eastAsia="宋体" w:cs="宋体"/>
          <w:sz w:val="21"/>
          <w:szCs w:val="21"/>
        </w:rPr>
        <w:t>．“红色荒漠”形成的自然原因主要是(　　)</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A．风化作用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B．风蚀作用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C．水蚀作用  </w:t>
      </w:r>
      <w:r>
        <w:rPr>
          <w:rFonts w:hint="eastAsia" w:hAnsi="宋体" w:eastAsia="宋体" w:cs="宋体"/>
          <w:sz w:val="21"/>
          <w:szCs w:val="21"/>
          <w:lang w:val="en-US" w:eastAsia="zh-CN"/>
        </w:rPr>
        <w:t xml:space="preserve">    </w:t>
      </w:r>
      <w:r>
        <w:rPr>
          <w:rFonts w:hint="eastAsia" w:ascii="宋体" w:hAnsi="宋体" w:eastAsia="宋体" w:cs="宋体"/>
          <w:sz w:val="21"/>
          <w:szCs w:val="21"/>
        </w:rPr>
        <w:t>D．沉积作用</w:t>
      </w:r>
    </w:p>
    <w:p>
      <w:pPr>
        <w:pStyle w:val="3"/>
        <w:tabs>
          <w:tab w:val="left" w:pos="3402"/>
        </w:tabs>
        <w:snapToGrid w:val="0"/>
        <w:spacing w:line="240" w:lineRule="auto"/>
        <w:rPr>
          <w:rFonts w:hint="eastAsia" w:ascii="宋体" w:hAnsi="宋体" w:eastAsia="宋体" w:cs="宋体"/>
          <w:sz w:val="21"/>
          <w:szCs w:val="21"/>
        </w:rPr>
      </w:pPr>
      <w:r>
        <w:rPr>
          <w:rFonts w:hint="eastAsia" w:hAnsi="宋体" w:eastAsia="宋体" w:cs="宋体"/>
          <w:sz w:val="21"/>
          <w:szCs w:val="21"/>
          <w:lang w:val="en-US" w:eastAsia="zh-CN"/>
        </w:rPr>
        <w:t>2</w:t>
      </w:r>
      <w:r>
        <w:rPr>
          <w:rFonts w:hint="eastAsia" w:ascii="宋体" w:hAnsi="宋体" w:eastAsia="宋体" w:cs="宋体"/>
          <w:sz w:val="21"/>
          <w:szCs w:val="21"/>
        </w:rPr>
        <w:t>．“红色荒漠”形成的人为原因主要是(　　)</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A．滥伐森林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B．过度放牧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C．开山取石  </w:t>
      </w:r>
      <w:r>
        <w:rPr>
          <w:rFonts w:hint="eastAsia" w:hAnsi="宋体" w:eastAsia="宋体" w:cs="宋体"/>
          <w:sz w:val="21"/>
          <w:szCs w:val="21"/>
          <w:lang w:val="en-US" w:eastAsia="zh-CN"/>
        </w:rPr>
        <w:t xml:space="preserve">    </w:t>
      </w:r>
      <w:r>
        <w:rPr>
          <w:rFonts w:hint="eastAsia" w:ascii="宋体" w:hAnsi="宋体" w:eastAsia="宋体" w:cs="宋体"/>
          <w:sz w:val="21"/>
          <w:szCs w:val="21"/>
        </w:rPr>
        <w:t>D．环境污染</w:t>
      </w:r>
    </w:p>
    <w:p>
      <w:pPr>
        <w:pStyle w:val="3"/>
        <w:tabs>
          <w:tab w:val="left" w:pos="3402"/>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治沟造地是陕西省延安市对黄土高原的丘陵沟壑区，在传统打坝淤地的基础上，集耕地营造、坝系修复、生态建设和新农村发展为一体的“田水路林村”综合整治模式，实现了乡村生产、生活、生态协调发展(下图)。据此完成</w:t>
      </w:r>
      <w:r>
        <w:rPr>
          <w:rFonts w:hint="eastAsia" w:hAnsi="宋体" w:eastAsia="宋体" w:cs="宋体"/>
          <w:sz w:val="21"/>
          <w:szCs w:val="21"/>
          <w:lang w:val="en-US" w:eastAsia="zh-CN"/>
        </w:rPr>
        <w:t>3</w:t>
      </w:r>
      <w:r>
        <w:rPr>
          <w:rFonts w:hint="eastAsia" w:ascii="宋体" w:hAnsi="宋体" w:eastAsia="宋体" w:cs="宋体"/>
          <w:sz w:val="21"/>
          <w:szCs w:val="21"/>
        </w:rPr>
        <w:t>～</w:t>
      </w:r>
      <w:r>
        <w:rPr>
          <w:rFonts w:hint="eastAsia" w:hAnsi="宋体" w:eastAsia="宋体" w:cs="宋体"/>
          <w:sz w:val="21"/>
          <w:szCs w:val="21"/>
          <w:lang w:val="en-US" w:eastAsia="zh-CN"/>
        </w:rPr>
        <w:t>5</w:t>
      </w:r>
      <w:r>
        <w:rPr>
          <w:rFonts w:hint="eastAsia" w:ascii="宋体" w:hAnsi="宋体" w:eastAsia="宋体" w:cs="宋体"/>
          <w:sz w:val="21"/>
          <w:szCs w:val="21"/>
        </w:rPr>
        <w:t>题。</w:t>
      </w:r>
    </w:p>
    <w:p>
      <w:pPr>
        <w:keepNext w:val="0"/>
        <w:keepLines w:val="0"/>
        <w:pageBreakBefore w:val="0"/>
        <w:kinsoku/>
        <w:wordWrap/>
        <w:overflowPunct/>
        <w:topLinePunct w:val="0"/>
        <w:autoSpaceDE w:val="0"/>
        <w:autoSpaceDN w:val="0"/>
        <w:bidi w:val="0"/>
        <w:adjustRightInd/>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选择性必修2(新教材)(莫程程)\\全书完整的Word版文档\\SW76.TIF"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345815" cy="1613535"/>
            <wp:effectExtent l="0" t="0" r="6985" b="571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27" r:link="rId28"/>
                    <a:stretch>
                      <a:fillRect/>
                    </a:stretch>
                  </pic:blipFill>
                  <pic:spPr>
                    <a:xfrm>
                      <a:off x="0" y="0"/>
                      <a:ext cx="3345815" cy="1613535"/>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3"/>
        <w:tabs>
          <w:tab w:val="left" w:pos="3402"/>
        </w:tabs>
        <w:snapToGrid w:val="0"/>
        <w:spacing w:line="240" w:lineRule="auto"/>
        <w:rPr>
          <w:rFonts w:hint="eastAsia" w:ascii="宋体" w:hAnsi="宋体" w:eastAsia="宋体" w:cs="宋体"/>
          <w:sz w:val="21"/>
          <w:szCs w:val="21"/>
        </w:rPr>
      </w:pPr>
      <w:r>
        <w:rPr>
          <w:rFonts w:hint="eastAsia" w:hAnsi="宋体" w:eastAsia="宋体" w:cs="宋体"/>
          <w:sz w:val="21"/>
          <w:szCs w:val="21"/>
          <w:lang w:val="en-US" w:eastAsia="zh-CN"/>
        </w:rPr>
        <w:t>3</w:t>
      </w:r>
      <w:r>
        <w:rPr>
          <w:rFonts w:hint="eastAsia" w:ascii="宋体" w:hAnsi="宋体" w:eastAsia="宋体" w:cs="宋体"/>
          <w:sz w:val="21"/>
          <w:szCs w:val="21"/>
        </w:rPr>
        <w:t>．与传统的打坝淤地工程相比，治沟造地更加关注(　　)</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 xml:space="preserve">A．增加耕地面积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B．防治水土流失</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C．改善人居环境  </w:t>
      </w:r>
      <w:r>
        <w:rPr>
          <w:rFonts w:hint="eastAsia" w:ascii="宋体" w:hAnsi="宋体" w:eastAsia="宋体" w:cs="宋体"/>
          <w:sz w:val="21"/>
          <w:szCs w:val="21"/>
        </w:rPr>
        <w:tab/>
      </w:r>
      <w:r>
        <w:rPr>
          <w:rFonts w:hint="eastAsia" w:ascii="宋体" w:hAnsi="宋体" w:eastAsia="宋体" w:cs="宋体"/>
          <w:sz w:val="21"/>
          <w:szCs w:val="21"/>
        </w:rPr>
        <w:t>D．提高作物产量</w:t>
      </w:r>
    </w:p>
    <w:p>
      <w:pPr>
        <w:pStyle w:val="3"/>
        <w:tabs>
          <w:tab w:val="left" w:pos="3402"/>
        </w:tabs>
        <w:snapToGrid w:val="0"/>
        <w:spacing w:line="240" w:lineRule="auto"/>
        <w:rPr>
          <w:rFonts w:hint="eastAsia" w:ascii="宋体" w:hAnsi="宋体" w:eastAsia="宋体" w:cs="宋体"/>
          <w:sz w:val="21"/>
          <w:szCs w:val="21"/>
        </w:rPr>
      </w:pPr>
      <w:r>
        <w:rPr>
          <w:rFonts w:hint="eastAsia" w:hAnsi="宋体" w:eastAsia="宋体" w:cs="宋体"/>
          <w:sz w:val="21"/>
          <w:szCs w:val="21"/>
          <w:lang w:val="en-US" w:eastAsia="zh-CN"/>
        </w:rPr>
        <w:t>4</w:t>
      </w:r>
      <w:r>
        <w:rPr>
          <w:rFonts w:hint="eastAsia" w:ascii="宋体" w:hAnsi="宋体" w:eastAsia="宋体" w:cs="宋体"/>
          <w:sz w:val="21"/>
          <w:szCs w:val="21"/>
        </w:rPr>
        <w:t>．治沟造地对当地生产条件的改善主要体现在(　　)</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 xml:space="preserve">A．优化农业结构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B．方便田间耕作</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C．健全公共服务  </w:t>
      </w:r>
      <w:r>
        <w:rPr>
          <w:rFonts w:hint="eastAsia" w:ascii="宋体" w:hAnsi="宋体" w:eastAsia="宋体" w:cs="宋体"/>
          <w:sz w:val="21"/>
          <w:szCs w:val="21"/>
        </w:rPr>
        <w:tab/>
      </w:r>
      <w:r>
        <w:rPr>
          <w:rFonts w:hint="eastAsia" w:ascii="宋体" w:hAnsi="宋体" w:eastAsia="宋体" w:cs="宋体"/>
          <w:sz w:val="21"/>
          <w:szCs w:val="21"/>
        </w:rPr>
        <w:t>D．提高耕地肥力</w:t>
      </w:r>
    </w:p>
    <w:p>
      <w:pPr>
        <w:pStyle w:val="3"/>
        <w:tabs>
          <w:tab w:val="left" w:pos="3402"/>
        </w:tabs>
        <w:snapToGrid w:val="0"/>
        <w:spacing w:line="240" w:lineRule="auto"/>
        <w:rPr>
          <w:rFonts w:hint="eastAsia" w:ascii="宋体" w:hAnsi="宋体" w:eastAsia="宋体" w:cs="宋体"/>
          <w:sz w:val="21"/>
          <w:szCs w:val="21"/>
        </w:rPr>
      </w:pPr>
      <w:r>
        <w:rPr>
          <w:rFonts w:hint="eastAsia" w:hAnsi="宋体" w:eastAsia="宋体" w:cs="宋体"/>
          <w:sz w:val="21"/>
          <w:szCs w:val="21"/>
          <w:lang w:val="en-US" w:eastAsia="zh-CN"/>
        </w:rPr>
        <w:t>5</w:t>
      </w:r>
      <w:r>
        <w:rPr>
          <w:rFonts w:hint="eastAsia" w:ascii="宋体" w:hAnsi="宋体" w:eastAsia="宋体" w:cs="宋体"/>
          <w:sz w:val="21"/>
          <w:szCs w:val="21"/>
        </w:rPr>
        <w:t>．推测开展治沟造地的地方(　　)</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①居住用地紧张　②生态环境脆弱　③坡耕地比例大　④农业生产精耕细作</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 xml:space="preserve">A．①③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B．①④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C．②③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D．②④</w: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29210</wp:posOffset>
                </wp:positionH>
                <wp:positionV relativeFrom="paragraph">
                  <wp:posOffset>190500</wp:posOffset>
                </wp:positionV>
                <wp:extent cx="5467350" cy="713740"/>
                <wp:effectExtent l="4445" t="4445" r="14605" b="5715"/>
                <wp:wrapNone/>
                <wp:docPr id="33" name="文本框 33"/>
                <wp:cNvGraphicFramePr/>
                <a:graphic xmlns:a="http://schemas.openxmlformats.org/drawingml/2006/main">
                  <a:graphicData uri="http://schemas.microsoft.com/office/word/2010/wordprocessingShape">
                    <wps:wsp>
                      <wps:cNvSpPr txBox="1"/>
                      <wps:spPr>
                        <a:xfrm>
                          <a:off x="0" y="0"/>
                          <a:ext cx="5467350" cy="713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pt;margin-top:15pt;height:56.2pt;width:430.5pt;z-index:251660288;mso-width-relative:page;mso-height-relative:page;" fillcolor="#FFFFFF [3201]" filled="t" stroked="t" coordsize="21600,21600" o:gfxdata="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TpV9fVAAAA&#10;CAEAAA8AAAAAAAAAAQAgAAAAIgAAAGRycy9kb3ducmV2LnhtbFBLAQIUABQAAAAIAIdO4kCLs84D&#10;WQIAALkEAAAOAAAAAAAAAAEAIAAAACQBAABkcnMvZTJvRG9jLnhtbFBLBQYAAAAABgAGAFkBAADv&#10;BQAAAAA=&#10;">
                <v:fill on="t" focussize="0,0"/>
                <v:stroke weight="0.5pt" color="#000000 [3204]" joinstyle="round"/>
                <v:imagedata o:title=""/>
                <o:lock v:ext="edit" aspectratio="f"/>
                <v:textbox>
                  <w:txbxContent>
                    <w:p/>
                  </w:txbxContent>
                </v:textbox>
              </v:shape>
            </w:pict>
          </mc:Fallback>
        </mc:AlternateContent>
      </w:r>
      <w:r>
        <w:rPr>
          <w:rFonts w:hint="eastAsia" w:ascii="宋体" w:hAnsi="宋体" w:eastAsia="宋体" w:cs="宋体"/>
          <w:b/>
          <w:bCs/>
          <w:sz w:val="21"/>
          <w:szCs w:val="21"/>
          <w:lang w:val="zh-CN" w:bidi="zh-CN"/>
        </w:rPr>
        <w:t>【导悟——拓思维，建体系】</w: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p>
    <w:p>
      <w:pPr>
        <w:keepNext w:val="0"/>
        <w:keepLines w:val="0"/>
        <w:pageBreakBefore w:val="0"/>
        <w:kinsoku/>
        <w:wordWrap/>
        <w:overflowPunct/>
        <w:topLinePunct w:val="0"/>
        <w:autoSpaceDE w:val="0"/>
        <w:autoSpaceDN w:val="0"/>
        <w:bidi w:val="0"/>
        <w:adjustRightInd/>
        <w:jc w:val="both"/>
        <w:textAlignment w:val="auto"/>
        <w:rPr>
          <w:rFonts w:hint="eastAsia" w:ascii="宋体" w:hAnsi="宋体"/>
          <w:b/>
          <w:color w:val="FF0000"/>
          <w:szCs w:val="21"/>
        </w:rPr>
      </w:pPr>
    </w:p>
    <w:p>
      <w:pPr>
        <w:keepNext w:val="0"/>
        <w:keepLines w:val="0"/>
        <w:pageBreakBefore w:val="0"/>
        <w:kinsoku/>
        <w:wordWrap/>
        <w:overflowPunct/>
        <w:topLinePunct w:val="0"/>
        <w:autoSpaceDE w:val="0"/>
        <w:autoSpaceDN w:val="0"/>
        <w:bidi w:val="0"/>
        <w:adjustRightInd/>
        <w:jc w:val="center"/>
        <w:textAlignment w:val="auto"/>
        <w:rPr>
          <w:rFonts w:hint="eastAsia" w:ascii="宋体" w:hAnsi="宋体"/>
          <w:b/>
          <w:color w:val="FF0000"/>
          <w:szCs w:val="21"/>
          <w:lang w:eastAsia="zh-CN"/>
        </w:rPr>
      </w:pPr>
      <w:r>
        <w:rPr>
          <w:rFonts w:hint="eastAsia" w:ascii="宋体" w:hAnsi="宋体"/>
          <w:b/>
          <w:color w:val="FF0000"/>
          <w:szCs w:val="21"/>
          <w:lang w:eastAsia="zh-CN"/>
        </w:rPr>
        <w:t>、、</w:t>
      </w:r>
    </w:p>
    <w:p>
      <w:pPr>
        <w:rPr>
          <w:rFonts w:hint="eastAsia" w:ascii="黑体" w:hAnsi="宋体" w:eastAsia="黑体"/>
          <w:b/>
          <w:sz w:val="28"/>
          <w:szCs w:val="28"/>
        </w:rPr>
      </w:pPr>
      <w:r>
        <w:rPr>
          <w:rFonts w:hint="eastAsia" w:ascii="黑体" w:hAnsi="宋体" w:eastAsia="黑体"/>
          <w:b/>
          <w:sz w:val="28"/>
          <w:szCs w:val="28"/>
        </w:rPr>
        <w:br w:type="page"/>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二</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autoSpaceDE w:val="0"/>
        <w:autoSpaceDN w:val="0"/>
        <w:jc w:val="center"/>
        <w:rPr>
          <w:rFonts w:hint="eastAsia" w:ascii="黑体" w:hAnsi="黑体" w:eastAsia="黑体" w:cs="黑体"/>
          <w:color w:val="auto"/>
          <w:sz w:val="28"/>
          <w:szCs w:val="28"/>
          <w:lang w:val="en-US" w:eastAsia="zh-CN"/>
        </w:rPr>
      </w:pPr>
      <w:r>
        <w:rPr>
          <w:rFonts w:hint="eastAsia" w:ascii="黑体" w:hAnsi="黑体" w:eastAsia="黑体" w:cs="黑体"/>
          <w:b/>
          <w:kern w:val="0"/>
          <w:sz w:val="28"/>
          <w:szCs w:val="28"/>
          <w:lang w:val="en-US" w:bidi="zh-CN"/>
        </w:rPr>
        <w:t>2.1  生态脆弱地区的发展——以黄土高原地区为例</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2</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17</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基础过关】</w:t>
      </w:r>
    </w:p>
    <w:p>
      <w:pPr>
        <w:pStyle w:val="3"/>
        <w:tabs>
          <w:tab w:val="left" w:pos="3402"/>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7456" behindDoc="1" locked="0" layoutInCell="1" allowOverlap="1">
            <wp:simplePos x="0" y="0"/>
            <wp:positionH relativeFrom="column">
              <wp:posOffset>1106170</wp:posOffset>
            </wp:positionH>
            <wp:positionV relativeFrom="paragraph">
              <wp:posOffset>224790</wp:posOffset>
            </wp:positionV>
            <wp:extent cx="3681730" cy="1484630"/>
            <wp:effectExtent l="0" t="0" r="0" b="1270"/>
            <wp:wrapTight wrapText="bothSides">
              <wp:wrapPolygon>
                <wp:start x="0" y="0"/>
                <wp:lineTo x="0" y="21341"/>
                <wp:lineTo x="21458" y="21341"/>
                <wp:lineTo x="21458" y="0"/>
                <wp:lineTo x="0" y="0"/>
              </wp:wrapPolygon>
            </wp:wrapTight>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29" r:link="rId30"/>
                    <a:stretch>
                      <a:fillRect/>
                    </a:stretch>
                  </pic:blipFill>
                  <pic:spPr>
                    <a:xfrm>
                      <a:off x="0" y="0"/>
                      <a:ext cx="3681730" cy="1484630"/>
                    </a:xfrm>
                    <a:prstGeom prst="rect">
                      <a:avLst/>
                    </a:prstGeom>
                    <a:noFill/>
                    <a:ln>
                      <a:noFill/>
                    </a:ln>
                  </pic:spPr>
                </pic:pic>
              </a:graphicData>
            </a:graphic>
          </wp:anchor>
        </w:drawing>
      </w:r>
      <w:r>
        <w:rPr>
          <w:rFonts w:hint="eastAsia" w:ascii="宋体" w:hAnsi="宋体" w:eastAsia="宋体" w:cs="宋体"/>
          <w:sz w:val="21"/>
          <w:szCs w:val="21"/>
        </w:rPr>
        <w:t>下图为“我国某河流中游水文观测站多年月平均降水量、径流量、输沙量变化图”。读图回答1～3题。</w:t>
      </w:r>
    </w:p>
    <w:p>
      <w:pPr>
        <w:pStyle w:val="3"/>
        <w:tabs>
          <w:tab w:val="left" w:pos="3402"/>
        </w:tabs>
        <w:snapToGrid w:val="0"/>
        <w:spacing w:line="240" w:lineRule="auto"/>
        <w:jc w:val="center"/>
        <w:rPr>
          <w:rFonts w:hint="eastAsia" w:ascii="宋体" w:hAnsi="宋体" w:eastAsia="宋体" w:cs="宋体"/>
          <w:sz w:val="21"/>
          <w:szCs w:val="21"/>
        </w:rPr>
      </w:pPr>
    </w:p>
    <w:p>
      <w:pPr>
        <w:pStyle w:val="3"/>
        <w:tabs>
          <w:tab w:val="left" w:pos="3402"/>
        </w:tabs>
        <w:snapToGrid w:val="0"/>
        <w:spacing w:line="240" w:lineRule="auto"/>
        <w:jc w:val="center"/>
        <w:rPr>
          <w:rFonts w:hint="eastAsia" w:ascii="宋体" w:hAnsi="宋体" w:eastAsia="宋体" w:cs="宋体"/>
          <w:sz w:val="21"/>
          <w:szCs w:val="21"/>
        </w:rPr>
      </w:pPr>
    </w:p>
    <w:p>
      <w:pPr>
        <w:pStyle w:val="3"/>
        <w:tabs>
          <w:tab w:val="left" w:pos="3402"/>
        </w:tabs>
        <w:snapToGrid w:val="0"/>
        <w:spacing w:line="240" w:lineRule="auto"/>
        <w:jc w:val="center"/>
        <w:rPr>
          <w:rFonts w:hint="eastAsia" w:ascii="宋体" w:hAnsi="宋体" w:eastAsia="宋体" w:cs="宋体"/>
          <w:sz w:val="21"/>
          <w:szCs w:val="21"/>
        </w:rPr>
      </w:pPr>
    </w:p>
    <w:p>
      <w:pPr>
        <w:pStyle w:val="3"/>
        <w:tabs>
          <w:tab w:val="left" w:pos="3402"/>
        </w:tabs>
        <w:snapToGrid w:val="0"/>
        <w:spacing w:line="240" w:lineRule="auto"/>
        <w:jc w:val="center"/>
        <w:rPr>
          <w:rFonts w:hint="eastAsia" w:ascii="宋体" w:hAnsi="宋体" w:eastAsia="宋体" w:cs="宋体"/>
          <w:sz w:val="21"/>
          <w:szCs w:val="21"/>
        </w:rPr>
      </w:pPr>
    </w:p>
    <w:p>
      <w:pPr>
        <w:pStyle w:val="3"/>
        <w:tabs>
          <w:tab w:val="left" w:pos="3402"/>
        </w:tabs>
        <w:snapToGrid w:val="0"/>
        <w:spacing w:line="240" w:lineRule="auto"/>
        <w:jc w:val="center"/>
        <w:rPr>
          <w:rFonts w:hint="eastAsia" w:ascii="宋体" w:hAnsi="宋体" w:eastAsia="宋体" w:cs="宋体"/>
          <w:sz w:val="21"/>
          <w:szCs w:val="21"/>
        </w:rPr>
      </w:pPr>
    </w:p>
    <w:p>
      <w:pPr>
        <w:pStyle w:val="3"/>
        <w:tabs>
          <w:tab w:val="left" w:pos="3402"/>
        </w:tabs>
        <w:snapToGrid w:val="0"/>
        <w:spacing w:line="240" w:lineRule="auto"/>
        <w:jc w:val="center"/>
        <w:rPr>
          <w:rFonts w:hint="eastAsia" w:ascii="宋体" w:hAnsi="宋体" w:eastAsia="宋体" w:cs="宋体"/>
          <w:sz w:val="21"/>
          <w:szCs w:val="21"/>
        </w:rPr>
      </w:pPr>
    </w:p>
    <w:p>
      <w:pPr>
        <w:pStyle w:val="3"/>
        <w:tabs>
          <w:tab w:val="left" w:pos="3402"/>
        </w:tabs>
        <w:snapToGrid w:val="0"/>
        <w:spacing w:line="240" w:lineRule="auto"/>
        <w:jc w:val="center"/>
        <w:rPr>
          <w:rFonts w:hint="eastAsia" w:ascii="宋体" w:hAnsi="宋体" w:eastAsia="宋体" w:cs="宋体"/>
          <w:sz w:val="21"/>
          <w:szCs w:val="21"/>
        </w:rPr>
      </w:pPr>
    </w:p>
    <w:p>
      <w:pPr>
        <w:pStyle w:val="3"/>
        <w:tabs>
          <w:tab w:val="left" w:pos="3402"/>
        </w:tabs>
        <w:snapToGrid w:val="0"/>
        <w:spacing w:line="240" w:lineRule="auto"/>
        <w:jc w:val="center"/>
        <w:rPr>
          <w:rFonts w:hint="eastAsia" w:ascii="宋体" w:hAnsi="宋体" w:eastAsia="宋体" w:cs="宋体"/>
          <w:sz w:val="21"/>
          <w:szCs w:val="21"/>
        </w:rPr>
      </w:pP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1．该流域(　　)</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A．降雨是河水主要的补给来源</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B．降水集中在春秋季节</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C．径流量随降水量同步增减</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rPr>
        <w:t>D．枯水期流量小，输沙量大</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2．该流域的主要生态环境问题是(　　)</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A．土地沙漠化  </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B．水土流失</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C．土地盐碱化  </w:t>
      </w:r>
      <w:r>
        <w:rPr>
          <w:rFonts w:hint="eastAsia" w:ascii="宋体" w:hAnsi="宋体" w:eastAsia="宋体" w:cs="宋体"/>
          <w:sz w:val="21"/>
          <w:szCs w:val="21"/>
        </w:rPr>
        <w:tab/>
      </w:r>
      <w:r>
        <w:rPr>
          <w:rFonts w:hint="eastAsia" w:ascii="宋体" w:hAnsi="宋体" w:eastAsia="宋体" w:cs="宋体"/>
          <w:sz w:val="21"/>
          <w:szCs w:val="21"/>
        </w:rPr>
        <w:t>D．地面沉降</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3．该环境问题易导致下游(　　)</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A．径流量减小，河道泥沙淤积少</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rPr>
        <w:t>B．径流量增大，季节变化减小</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C．输沙量增大，水库淤积严重</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D．流速减慢，有利于内河航运</w:t>
      </w:r>
    </w:p>
    <w:p>
      <w:pPr>
        <w:pStyle w:val="3"/>
        <w:tabs>
          <w:tab w:val="left" w:pos="3402"/>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黄土地貌以黄土沟间地貌塬、墚、峁最具代表性，其中塬面是当地居民赖以生存的天然场所。下图为“大塬到残塬的演化(甲～丁)模式图”。据此完成4～5题。</w:t>
      </w:r>
    </w:p>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选择性必修2(新教材)(莫程程)\\全书完整的Word版文档\\sw79.TIF"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369945" cy="818515"/>
            <wp:effectExtent l="0" t="0" r="1905" b="63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31" r:link="rId32"/>
                    <a:stretch>
                      <a:fillRect/>
                    </a:stretch>
                  </pic:blipFill>
                  <pic:spPr>
                    <a:xfrm>
                      <a:off x="0" y="0"/>
                      <a:ext cx="3369945" cy="818515"/>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选择性必修2(新教材)\\sw80.TIF"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选择性必修2(新教材)\\sw80.TIF"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选择性必修2(新教材)\\WORD\\sw80.TIF"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选择性必修2(新教材)(莫程程)\\全书完整的Word版文档\\sw80.TIF"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395345" cy="842010"/>
            <wp:effectExtent l="0" t="0" r="14605" b="1524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33" r:link="rId34"/>
                    <a:stretch>
                      <a:fillRect/>
                    </a:stretch>
                  </pic:blipFill>
                  <pic:spPr>
                    <a:xfrm>
                      <a:off x="0" y="0"/>
                      <a:ext cx="3395345" cy="84201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4．推测塬面上聚落分布历经的演化过程是(　　)</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①逐渐分散</w:t>
      </w:r>
      <w:r>
        <w:rPr>
          <w:rFonts w:hint="eastAsia" w:hAnsi="宋体" w:eastAsia="宋体" w:cs="宋体"/>
          <w:sz w:val="21"/>
          <w:szCs w:val="21"/>
          <w:lang w:val="en-US" w:eastAsia="zh-CN"/>
        </w:rPr>
        <w:t xml:space="preserve">       </w:t>
      </w:r>
      <w:r>
        <w:rPr>
          <w:rFonts w:hint="eastAsia" w:ascii="宋体" w:hAnsi="宋体" w:eastAsia="宋体" w:cs="宋体"/>
          <w:sz w:val="21"/>
          <w:szCs w:val="21"/>
        </w:rPr>
        <w:t>　②内部聚集　</w:t>
      </w:r>
      <w:r>
        <w:rPr>
          <w:rFonts w:hint="eastAsia" w:hAnsi="宋体" w:eastAsia="宋体" w:cs="宋体"/>
          <w:sz w:val="21"/>
          <w:szCs w:val="21"/>
          <w:lang w:val="en-US" w:eastAsia="zh-CN"/>
        </w:rPr>
        <w:t xml:space="preserve">          </w:t>
      </w:r>
      <w:r>
        <w:rPr>
          <w:rFonts w:hint="eastAsia" w:ascii="宋体" w:hAnsi="宋体" w:eastAsia="宋体" w:cs="宋体"/>
          <w:sz w:val="21"/>
          <w:szCs w:val="21"/>
        </w:rPr>
        <w:t>③均匀分布</w:t>
      </w:r>
      <w:r>
        <w:rPr>
          <w:rFonts w:hint="eastAsia" w:hAnsi="宋体" w:eastAsia="宋体" w:cs="宋体"/>
          <w:sz w:val="21"/>
          <w:szCs w:val="21"/>
          <w:lang w:val="en-US" w:eastAsia="zh-CN"/>
        </w:rPr>
        <w:t xml:space="preserve">        </w:t>
      </w:r>
      <w:r>
        <w:rPr>
          <w:rFonts w:hint="eastAsia" w:ascii="宋体" w:hAnsi="宋体" w:eastAsia="宋体" w:cs="宋体"/>
          <w:sz w:val="21"/>
          <w:szCs w:val="21"/>
        </w:rPr>
        <w:t>　④零散分布</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A.②③①④  </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rPr>
        <w:t>B．③②①④</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C．④②①③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D．④③①②</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5．遏制塬面持续萎缩最有效的措施是(　　)</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A．沟头加固防护  </w:t>
      </w:r>
      <w:r>
        <w:rPr>
          <w:rFonts w:hint="eastAsia" w:hAnsi="宋体" w:eastAsia="宋体" w:cs="宋体"/>
          <w:sz w:val="21"/>
          <w:szCs w:val="21"/>
          <w:lang w:val="en-US" w:eastAsia="zh-CN"/>
        </w:rPr>
        <w:t xml:space="preserve">    </w:t>
      </w:r>
      <w:r>
        <w:rPr>
          <w:rFonts w:hint="eastAsia" w:ascii="宋体" w:hAnsi="宋体" w:eastAsia="宋体" w:cs="宋体"/>
          <w:sz w:val="21"/>
          <w:szCs w:val="21"/>
        </w:rPr>
        <w:t>B．沟道径流调控</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C．塬面水沙集蓄  </w:t>
      </w:r>
      <w:r>
        <w:rPr>
          <w:rFonts w:hint="eastAsia" w:ascii="宋体" w:hAnsi="宋体" w:eastAsia="宋体" w:cs="宋体"/>
          <w:sz w:val="21"/>
          <w:szCs w:val="21"/>
        </w:rPr>
        <w:tab/>
      </w:r>
      <w:r>
        <w:rPr>
          <w:rFonts w:hint="eastAsia" w:ascii="宋体" w:hAnsi="宋体" w:eastAsia="宋体" w:cs="宋体"/>
          <w:sz w:val="21"/>
          <w:szCs w:val="21"/>
        </w:rPr>
        <w:t>D．塬面植被恢复</w:t>
      </w:r>
    </w:p>
    <w:p>
      <w:pPr>
        <w:pStyle w:val="3"/>
        <w:tabs>
          <w:tab w:val="left" w:pos="3402"/>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kern w:val="2"/>
          <w:sz w:val="21"/>
          <w:szCs w:val="21"/>
          <w:lang w:val="en-US" w:eastAsia="zh-CN" w:bidi="ar-SA"/>
        </w:rPr>
        <w:t>（★）</w:t>
      </w:r>
      <w:r>
        <w:rPr>
          <w:rFonts w:hint="eastAsia" w:ascii="宋体" w:hAnsi="宋体" w:eastAsia="宋体" w:cs="宋体"/>
          <w:sz w:val="21"/>
          <w:szCs w:val="21"/>
        </w:rPr>
        <w:t>对黄土丘陵沟壑区某地相同面积、不同土地覆被水土流失的观测结果如下表。据此完成6～7题。</w:t>
      </w:r>
    </w:p>
    <w:tbl>
      <w:tblPr>
        <w:tblStyle w:val="6"/>
        <w:tblW w:w="7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760"/>
        <w:gridCol w:w="707"/>
        <w:gridCol w:w="779"/>
        <w:gridCol w:w="709"/>
        <w:gridCol w:w="781"/>
        <w:gridCol w:w="709"/>
        <w:gridCol w:w="781"/>
        <w:gridCol w:w="711"/>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restart"/>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降雨量</w:t>
            </w:r>
          </w:p>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(mm)</w:t>
            </w:r>
          </w:p>
        </w:tc>
        <w:tc>
          <w:tcPr>
            <w:tcW w:w="760" w:type="dxa"/>
            <w:vMerge w:val="restart"/>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降雨</w:t>
            </w:r>
          </w:p>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强度</w:t>
            </w:r>
          </w:p>
        </w:tc>
        <w:tc>
          <w:tcPr>
            <w:tcW w:w="1486" w:type="dxa"/>
            <w:gridSpan w:val="2"/>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混交林地</w:t>
            </w:r>
          </w:p>
        </w:tc>
        <w:tc>
          <w:tcPr>
            <w:tcW w:w="1490" w:type="dxa"/>
            <w:gridSpan w:val="2"/>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坡耕地</w:t>
            </w:r>
          </w:p>
        </w:tc>
        <w:tc>
          <w:tcPr>
            <w:tcW w:w="1490" w:type="dxa"/>
            <w:gridSpan w:val="2"/>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荒草地</w:t>
            </w:r>
          </w:p>
        </w:tc>
        <w:tc>
          <w:tcPr>
            <w:tcW w:w="1569" w:type="dxa"/>
            <w:gridSpan w:val="2"/>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油松幼林地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continue"/>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p>
        </w:tc>
        <w:tc>
          <w:tcPr>
            <w:tcW w:w="760" w:type="dxa"/>
            <w:vMerge w:val="continue"/>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p>
        </w:tc>
        <w:tc>
          <w:tcPr>
            <w:tcW w:w="707"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径流</w:t>
            </w:r>
          </w:p>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量(L)</w:t>
            </w:r>
          </w:p>
        </w:tc>
        <w:tc>
          <w:tcPr>
            <w:tcW w:w="779"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泥沙</w:t>
            </w:r>
          </w:p>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量(kg)</w:t>
            </w:r>
          </w:p>
        </w:tc>
        <w:tc>
          <w:tcPr>
            <w:tcW w:w="709"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径流</w:t>
            </w:r>
          </w:p>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量(L)</w:t>
            </w:r>
          </w:p>
        </w:tc>
        <w:tc>
          <w:tcPr>
            <w:tcW w:w="781"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泥沙</w:t>
            </w:r>
          </w:p>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量(kg)</w:t>
            </w:r>
          </w:p>
        </w:tc>
        <w:tc>
          <w:tcPr>
            <w:tcW w:w="709"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径流</w:t>
            </w:r>
          </w:p>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量(L)</w:t>
            </w:r>
          </w:p>
        </w:tc>
        <w:tc>
          <w:tcPr>
            <w:tcW w:w="781"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泥沙</w:t>
            </w:r>
          </w:p>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量(kg)</w:t>
            </w:r>
          </w:p>
        </w:tc>
        <w:tc>
          <w:tcPr>
            <w:tcW w:w="711"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径流</w:t>
            </w:r>
          </w:p>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量(L)</w:t>
            </w:r>
          </w:p>
        </w:tc>
        <w:tc>
          <w:tcPr>
            <w:tcW w:w="858"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泥沙</w:t>
            </w:r>
          </w:p>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33</w:t>
            </w:r>
          </w:p>
        </w:tc>
        <w:tc>
          <w:tcPr>
            <w:tcW w:w="760"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弱</w:t>
            </w:r>
          </w:p>
        </w:tc>
        <w:tc>
          <w:tcPr>
            <w:tcW w:w="707"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111</w:t>
            </w:r>
          </w:p>
        </w:tc>
        <w:tc>
          <w:tcPr>
            <w:tcW w:w="779"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0.1</w:t>
            </w:r>
          </w:p>
        </w:tc>
        <w:tc>
          <w:tcPr>
            <w:tcW w:w="709"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155</w:t>
            </w:r>
          </w:p>
        </w:tc>
        <w:tc>
          <w:tcPr>
            <w:tcW w:w="781"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41.3</w:t>
            </w:r>
          </w:p>
        </w:tc>
        <w:tc>
          <w:tcPr>
            <w:tcW w:w="709"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153</w:t>
            </w:r>
          </w:p>
        </w:tc>
        <w:tc>
          <w:tcPr>
            <w:tcW w:w="781"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4.7</w:t>
            </w:r>
          </w:p>
        </w:tc>
        <w:tc>
          <w:tcPr>
            <w:tcW w:w="711"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154</w:t>
            </w:r>
          </w:p>
        </w:tc>
        <w:tc>
          <w:tcPr>
            <w:tcW w:w="858"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14</w:t>
            </w:r>
          </w:p>
        </w:tc>
        <w:tc>
          <w:tcPr>
            <w:tcW w:w="760"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很强</w:t>
            </w:r>
          </w:p>
        </w:tc>
        <w:tc>
          <w:tcPr>
            <w:tcW w:w="707"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29</w:t>
            </w:r>
          </w:p>
        </w:tc>
        <w:tc>
          <w:tcPr>
            <w:tcW w:w="779"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0.5</w:t>
            </w:r>
          </w:p>
        </w:tc>
        <w:tc>
          <w:tcPr>
            <w:tcW w:w="709"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327</w:t>
            </w:r>
          </w:p>
        </w:tc>
        <w:tc>
          <w:tcPr>
            <w:tcW w:w="781"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39.4</w:t>
            </w:r>
          </w:p>
        </w:tc>
        <w:tc>
          <w:tcPr>
            <w:tcW w:w="709"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71</w:t>
            </w:r>
          </w:p>
        </w:tc>
        <w:tc>
          <w:tcPr>
            <w:tcW w:w="781"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0.8</w:t>
            </w:r>
          </w:p>
        </w:tc>
        <w:tc>
          <w:tcPr>
            <w:tcW w:w="711"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212</w:t>
            </w:r>
          </w:p>
        </w:tc>
        <w:tc>
          <w:tcPr>
            <w:tcW w:w="858"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19</w:t>
            </w:r>
          </w:p>
        </w:tc>
        <w:tc>
          <w:tcPr>
            <w:tcW w:w="760"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强</w:t>
            </w:r>
          </w:p>
        </w:tc>
        <w:tc>
          <w:tcPr>
            <w:tcW w:w="707"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28</w:t>
            </w:r>
          </w:p>
        </w:tc>
        <w:tc>
          <w:tcPr>
            <w:tcW w:w="779"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0.3</w:t>
            </w:r>
          </w:p>
        </w:tc>
        <w:tc>
          <w:tcPr>
            <w:tcW w:w="709"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113</w:t>
            </w:r>
          </w:p>
        </w:tc>
        <w:tc>
          <w:tcPr>
            <w:tcW w:w="781"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1.2</w:t>
            </w:r>
          </w:p>
        </w:tc>
        <w:tc>
          <w:tcPr>
            <w:tcW w:w="709"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51</w:t>
            </w:r>
          </w:p>
        </w:tc>
        <w:tc>
          <w:tcPr>
            <w:tcW w:w="781"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0.4</w:t>
            </w:r>
          </w:p>
        </w:tc>
        <w:tc>
          <w:tcPr>
            <w:tcW w:w="711"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52</w:t>
            </w:r>
          </w:p>
        </w:tc>
        <w:tc>
          <w:tcPr>
            <w:tcW w:w="858" w:type="dxa"/>
            <w:shd w:val="clear" w:color="auto" w:fill="auto"/>
            <w:vAlign w:val="center"/>
          </w:tcPr>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0.6</w:t>
            </w:r>
          </w:p>
        </w:tc>
      </w:tr>
    </w:tbl>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6.相同降雨强度下，泥沙量由小到大依次为(　　)</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A．混交林地　坡耕地　荒草地　油松幼林地</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B．混交林地　油松幼林地　坡耕地　荒草地</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C．混交林地　油松幼林地　荒草地　坡耕地</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D．混交林地　荒草地　油松幼林地　坡耕地</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7．下列判断中，符合该地情况的有(　　)</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①自然植被的生态效益优于人工单一树种针叶林　②开垦坡地可有效改善当地生态环境</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③森林树种越丰富，生态效益越优　④退耕还林的生态效益优于退耕还草</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A．①④  </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B．①③ </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C．②③ </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D．②④</w:t>
      </w:r>
    </w:p>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能力提升】</w:t>
      </w:r>
    </w:p>
    <w:p>
      <w:pPr>
        <w:pStyle w:val="3"/>
        <w:tabs>
          <w:tab w:val="left" w:pos="3402"/>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kern w:val="2"/>
          <w:sz w:val="21"/>
          <w:szCs w:val="21"/>
          <w:lang w:val="en-US" w:eastAsia="zh-CN" w:bidi="ar-SA"/>
        </w:rPr>
        <w:t>（★）</w:t>
      </w:r>
      <w:r>
        <w:rPr>
          <w:rFonts w:hint="eastAsia" w:ascii="宋体" w:hAnsi="宋体" w:eastAsia="宋体" w:cs="宋体"/>
          <w:sz w:val="21"/>
          <w:szCs w:val="21"/>
        </w:rPr>
        <w:t>为创新黄土高原丘陵沟壑区乡村振兴模式，早日建成治理有效、生态宜居、产业兴旺、生活富裕、乡风文明的社会主义新农村，中国科学院地球环境研究所提出黄土高原丘陵沟壑区乡村可持续振兴模式，其中包括构建丘陵沟壑区三元可持续景观模式(如下图)。据此完成8～9题。</w:t>
      </w:r>
    </w:p>
    <w:p>
      <w:pPr>
        <w:pStyle w:val="3"/>
        <w:tabs>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选择性必修2(新教材)\\sw81.TIF"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选择性必修2(新教材)\\sw81.TIF"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选择性必修2(新教材)\\WORD\\sw81.TIF"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选择性必修2(新教材)(莫程程)\\全书完整的Word版文档\\sw81.TIF"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579495" cy="1595755"/>
            <wp:effectExtent l="0" t="0" r="1905" b="4445"/>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35" r:link="rId36"/>
                    <a:stretch>
                      <a:fillRect/>
                    </a:stretch>
                  </pic:blipFill>
                  <pic:spPr>
                    <a:xfrm>
                      <a:off x="0" y="0"/>
                      <a:ext cx="3579495" cy="159575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8．在削峁建塬地带布局药果复合生态园，主要是因为该地(　　)</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A．降水较多，水源丰富  </w:t>
      </w:r>
      <w:r>
        <w:rPr>
          <w:rFonts w:hint="eastAsia" w:ascii="宋体" w:hAnsi="宋体" w:eastAsia="宋体" w:cs="宋体"/>
          <w:sz w:val="21"/>
          <w:szCs w:val="21"/>
        </w:rPr>
        <w:tab/>
      </w:r>
      <w:r>
        <w:rPr>
          <w:rFonts w:hint="eastAsia" w:ascii="宋体" w:hAnsi="宋体" w:eastAsia="宋体" w:cs="宋体"/>
          <w:sz w:val="21"/>
          <w:szCs w:val="21"/>
        </w:rPr>
        <w:t>B．地势平坦，涵养水土</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C．病虫害少，环境清洁  </w:t>
      </w:r>
      <w:r>
        <w:rPr>
          <w:rFonts w:hint="eastAsia" w:ascii="宋体" w:hAnsi="宋体" w:eastAsia="宋体" w:cs="宋体"/>
          <w:sz w:val="21"/>
          <w:szCs w:val="21"/>
        </w:rPr>
        <w:tab/>
      </w:r>
      <w:r>
        <w:rPr>
          <w:rFonts w:hint="eastAsia" w:ascii="宋体" w:hAnsi="宋体" w:eastAsia="宋体" w:cs="宋体"/>
          <w:sz w:val="21"/>
          <w:szCs w:val="21"/>
        </w:rPr>
        <w:t>D．海拔较高，阳光充足</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9．山坡地带种植灌木草本植物的目的是(　　)</w:t>
      </w:r>
    </w:p>
    <w:p>
      <w:pPr>
        <w:pStyle w:val="3"/>
        <w:tabs>
          <w:tab w:val="left" w:pos="3402"/>
        </w:tabs>
        <w:snapToGrid w:val="0"/>
        <w:spacing w:line="240" w:lineRule="auto"/>
        <w:ind w:firstLine="210" w:firstLineChars="100"/>
        <w:rPr>
          <w:rFonts w:hint="eastAsia" w:ascii="宋体" w:hAnsi="宋体" w:eastAsia="宋体" w:cs="宋体"/>
          <w:b/>
          <w:bCs/>
          <w:sz w:val="21"/>
          <w:szCs w:val="21"/>
          <w:lang w:eastAsia="zh-CN"/>
        </w:rPr>
      </w:pPr>
      <w:r>
        <w:rPr>
          <w:rFonts w:hint="eastAsia" w:ascii="宋体" w:hAnsi="宋体" w:eastAsia="宋体" w:cs="宋体"/>
          <w:sz w:val="21"/>
          <w:szCs w:val="21"/>
        </w:rPr>
        <w:t xml:space="preserve">A．发展畜牧业  </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rPr>
        <w:t>B．发展饲料工业</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C．防治水土流失  </w:t>
      </w:r>
      <w:r>
        <w:rPr>
          <w:rFonts w:hint="eastAsia" w:hAnsi="宋体" w:eastAsia="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D．防治风沙危害</w:t>
      </w:r>
    </w:p>
    <w:p>
      <w:pPr>
        <w:pStyle w:val="3"/>
        <w:tabs>
          <w:tab w:val="left" w:pos="3402"/>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2336" behindDoc="1" locked="0" layoutInCell="1" allowOverlap="1">
            <wp:simplePos x="0" y="0"/>
            <wp:positionH relativeFrom="column">
              <wp:posOffset>3265170</wp:posOffset>
            </wp:positionH>
            <wp:positionV relativeFrom="paragraph">
              <wp:posOffset>559435</wp:posOffset>
            </wp:positionV>
            <wp:extent cx="2265045" cy="1144270"/>
            <wp:effectExtent l="0" t="0" r="1905" b="17780"/>
            <wp:wrapTight wrapText="bothSides">
              <wp:wrapPolygon>
                <wp:start x="0" y="0"/>
                <wp:lineTo x="0" y="21216"/>
                <wp:lineTo x="21437" y="21216"/>
                <wp:lineTo x="21437" y="0"/>
                <wp:lineTo x="0" y="0"/>
              </wp:wrapPolygon>
            </wp:wrapTight>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37" r:link="rId38"/>
                    <a:stretch>
                      <a:fillRect/>
                    </a:stretch>
                  </pic:blipFill>
                  <pic:spPr>
                    <a:xfrm>
                      <a:off x="0" y="0"/>
                      <a:ext cx="2265045" cy="1144270"/>
                    </a:xfrm>
                    <a:prstGeom prst="rect">
                      <a:avLst/>
                    </a:prstGeom>
                    <a:noFill/>
                    <a:ln>
                      <a:noFill/>
                    </a:ln>
                  </pic:spPr>
                </pic:pic>
              </a:graphicData>
            </a:graphic>
          </wp:anchor>
        </w:drawing>
      </w:r>
      <w:r>
        <w:rPr>
          <w:rFonts w:hint="eastAsia" w:ascii="宋体" w:hAnsi="宋体" w:eastAsia="宋体" w:cs="宋体"/>
          <w:sz w:val="21"/>
          <w:szCs w:val="21"/>
        </w:rPr>
        <w:t>我国生态脆弱区类型多，分布广。为治理生态脆弱区，人们在坡地上大量修筑鱼鳞坑(下图)，在坑内栽种植被，生态环境问题明显改善。鱼鳞坑是山坡上挖掘的具有一定蓄水容量的土坑，多呈半月形沿等高线排列，且上下鱼鳞坑呈“品”字形交错分布。据此完成</w:t>
      </w:r>
      <w:r>
        <w:rPr>
          <w:rFonts w:hint="eastAsia" w:ascii="宋体" w:hAnsi="宋体" w:eastAsia="宋体" w:cs="宋体"/>
          <w:sz w:val="21"/>
          <w:szCs w:val="21"/>
          <w:lang w:val="en-US" w:eastAsia="zh-CN"/>
        </w:rPr>
        <w:t>下</w:t>
      </w:r>
      <w:r>
        <w:rPr>
          <w:rFonts w:hint="eastAsia" w:ascii="宋体" w:hAnsi="宋体" w:eastAsia="宋体" w:cs="宋体"/>
          <w:sz w:val="21"/>
          <w:szCs w:val="21"/>
        </w:rPr>
        <w:t>题。</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0</w:t>
      </w:r>
      <w:r>
        <w:rPr>
          <w:rFonts w:hint="eastAsia" w:ascii="宋体" w:hAnsi="宋体" w:eastAsia="宋体" w:cs="宋体"/>
          <w:sz w:val="21"/>
          <w:szCs w:val="21"/>
        </w:rPr>
        <w:t>．下列地区中最适合建鱼鳞坑的是(　　)</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A．南方低山丘陵区  </w:t>
      </w:r>
      <w:r>
        <w:rPr>
          <w:rFonts w:hint="eastAsia" w:ascii="宋体" w:hAnsi="宋体" w:eastAsia="宋体" w:cs="宋体"/>
          <w:sz w:val="21"/>
          <w:szCs w:val="21"/>
        </w:rPr>
        <w:tab/>
      </w:r>
      <w:r>
        <w:rPr>
          <w:rFonts w:hint="eastAsia" w:ascii="宋体" w:hAnsi="宋体" w:eastAsia="宋体" w:cs="宋体"/>
          <w:sz w:val="21"/>
          <w:szCs w:val="21"/>
        </w:rPr>
        <w:t>B．黄土高原</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C．内蒙古高原  </w:t>
      </w:r>
      <w:r>
        <w:rPr>
          <w:rFonts w:hint="eastAsia" w:ascii="宋体" w:hAnsi="宋体" w:eastAsia="宋体" w:cs="宋体"/>
          <w:sz w:val="21"/>
          <w:szCs w:val="21"/>
        </w:rPr>
        <w:tab/>
      </w:r>
      <w:r>
        <w:rPr>
          <w:rFonts w:hint="eastAsia" w:ascii="宋体" w:hAnsi="宋体" w:eastAsia="宋体" w:cs="宋体"/>
          <w:sz w:val="21"/>
          <w:szCs w:val="21"/>
        </w:rPr>
        <w:t>D．云贵高原</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1</w:t>
      </w:r>
      <w:r>
        <w:rPr>
          <w:rFonts w:hint="eastAsia" w:ascii="宋体" w:hAnsi="宋体" w:eastAsia="宋体" w:cs="宋体"/>
          <w:sz w:val="21"/>
          <w:szCs w:val="21"/>
        </w:rPr>
        <w:t>．鱼鳞坑呈“品”字形分布的主要原因是(　　)</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A．分散地表径流  </w:t>
      </w:r>
      <w:r>
        <w:rPr>
          <w:rFonts w:hint="eastAsia" w:ascii="宋体" w:hAnsi="宋体" w:eastAsia="宋体" w:cs="宋体"/>
          <w:sz w:val="21"/>
          <w:szCs w:val="21"/>
        </w:rPr>
        <w:tab/>
      </w:r>
      <w:r>
        <w:rPr>
          <w:rFonts w:hint="eastAsia" w:ascii="宋体" w:hAnsi="宋体" w:eastAsia="宋体" w:cs="宋体"/>
          <w:sz w:val="21"/>
          <w:szCs w:val="21"/>
        </w:rPr>
        <w:t>B．减少径流下渗</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C．增加地表粗糙度  </w:t>
      </w:r>
      <w:r>
        <w:rPr>
          <w:rFonts w:hint="eastAsia" w:ascii="宋体" w:hAnsi="宋体" w:eastAsia="宋体" w:cs="宋体"/>
          <w:sz w:val="21"/>
          <w:szCs w:val="21"/>
        </w:rPr>
        <w:tab/>
      </w:r>
      <w:r>
        <w:rPr>
          <w:rFonts w:hint="eastAsia" w:ascii="宋体" w:hAnsi="宋体" w:eastAsia="宋体" w:cs="宋体"/>
          <w:sz w:val="21"/>
          <w:szCs w:val="21"/>
        </w:rPr>
        <w:t>D．利于植被生长</w:t>
      </w:r>
    </w:p>
    <w:p>
      <w:pPr>
        <w:pStyle w:val="3"/>
        <w:tabs>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r>
        <w:rPr>
          <w:rFonts w:hint="eastAsia" w:ascii="宋体" w:hAnsi="宋体" w:eastAsia="宋体" w:cs="宋体"/>
          <w:sz w:val="21"/>
          <w:szCs w:val="21"/>
        </w:rPr>
        <w:t>．鱼鳞坑的主要功能是(　　)</w:t>
      </w:r>
    </w:p>
    <w:p>
      <w:pPr>
        <w:pStyle w:val="3"/>
        <w:tabs>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A．美化环境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B．防风固土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C．储水护坡  </w:t>
      </w:r>
      <w:r>
        <w:rPr>
          <w:rFonts w:hint="eastAsia" w:hAnsi="宋体" w:eastAsia="宋体" w:cs="宋体"/>
          <w:sz w:val="21"/>
          <w:szCs w:val="21"/>
          <w:lang w:val="en-US" w:eastAsia="zh-CN"/>
        </w:rPr>
        <w:t xml:space="preserve">        </w:t>
      </w:r>
      <w:r>
        <w:rPr>
          <w:rFonts w:hint="eastAsia" w:ascii="宋体" w:hAnsi="宋体" w:eastAsia="宋体" w:cs="宋体"/>
          <w:sz w:val="21"/>
          <w:szCs w:val="21"/>
        </w:rPr>
        <w:t>D．调节气候</w:t>
      </w:r>
    </w:p>
    <w:p>
      <w:pPr>
        <w:rPr>
          <w:rFonts w:hint="eastAsia" w:ascii="宋体" w:hAnsi="宋体" w:eastAsia="宋体" w:cs="宋体"/>
          <w:sz w:val="21"/>
          <w:szCs w:val="21"/>
        </w:rPr>
      </w:pPr>
      <w:r>
        <w:rPr>
          <w:rFonts w:hint="eastAsia" w:ascii="宋体" w:hAnsi="宋体" w:eastAsia="宋体" w:cs="宋体"/>
          <w:sz w:val="21"/>
          <w:szCs w:val="21"/>
        </w:rPr>
        <w:br w:type="page"/>
      </w:r>
    </w:p>
    <w:p>
      <w:pPr>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spacing w:line="240" w:lineRule="auto"/>
        <w:jc w:val="left"/>
        <w:textAlignment w:val="center"/>
        <w:rPr>
          <w:color w:val="000000"/>
        </w:rPr>
      </w:pPr>
      <w:r>
        <w:rPr>
          <w:color w:val="000000"/>
        </w:rPr>
        <w:t xml:space="preserve">24. </w:t>
      </w:r>
      <w:r>
        <w:rPr>
          <w:rFonts w:ascii="宋体" w:hAnsi="宋体" w:eastAsia="宋体" w:cs="宋体"/>
          <w:color w:val="000000"/>
        </w:rPr>
        <w:t>阅读材料，回答下列问题。</w:t>
      </w:r>
    </w:p>
    <w:p>
      <w:pPr>
        <w:spacing w:line="240" w:lineRule="auto"/>
        <w:ind w:firstLine="420"/>
        <w:jc w:val="left"/>
        <w:textAlignment w:val="center"/>
        <w:rPr>
          <w:color w:val="000000"/>
        </w:rPr>
      </w:pPr>
      <w:r>
        <w:rPr>
          <w:rFonts w:ascii="楷体" w:hAnsi="楷体" w:eastAsia="楷体" w:cs="楷体"/>
          <w:color w:val="000000"/>
        </w:rPr>
        <w:t>材料一林芝地区位于西藏东南部，是青藏高原最温暖湿润的地方，有“西藏江南”的美誉。这里平均海拔约3000m，最高处海拔7782m（南迦巴瓦峰），最低处海拔仅155m，地势高差悬殊大。在雅鲁藏布江绕南迦巴瓦峰的巨大拐弯处，形成世界上最大的峡谷——雅鲁藏布江大峡谷。</w:t>
      </w:r>
    </w:p>
    <w:p>
      <w:pPr>
        <w:spacing w:line="240" w:lineRule="auto"/>
        <w:ind w:firstLine="420"/>
        <w:jc w:val="left"/>
        <w:textAlignment w:val="center"/>
        <w:rPr>
          <w:color w:val="000000"/>
        </w:rPr>
      </w:pPr>
      <w:r>
        <w:rPr>
          <w:rFonts w:ascii="楷体" w:hAnsi="楷体" w:eastAsia="楷体" w:cs="楷体"/>
          <w:color w:val="000000"/>
        </w:rPr>
        <w:t>材料二：林芝附近的野桃树树高花繁，开得狂野，寿命可达千余年，每年3月～5月桃花盛开时，桃花映衬着湛蓝的云天和磅薄的雪峰，美不胜收，吸引无数游客前往林芝赏桃花、游名胜古迹、体验人文风情等，桃花节每年主题不同。</w:t>
      </w:r>
    </w:p>
    <w:p>
      <w:pPr>
        <w:spacing w:line="240" w:lineRule="auto"/>
        <w:ind w:firstLine="420"/>
        <w:jc w:val="left"/>
        <w:textAlignment w:val="center"/>
        <w:rPr>
          <w:color w:val="000000"/>
        </w:rPr>
      </w:pPr>
      <w:r>
        <w:rPr>
          <w:rFonts w:ascii="楷体" w:hAnsi="楷体" w:eastAsia="楷体" w:cs="楷体"/>
          <w:color w:val="000000"/>
        </w:rPr>
        <w:t>材料三图左为“林芝位置示意图”，图右为“林芝气温和降水量年变化示意图”。</w:t>
      </w:r>
    </w:p>
    <w:p>
      <w:pPr>
        <w:spacing w:line="240" w:lineRule="auto"/>
        <w:jc w:val="left"/>
        <w:textAlignment w:val="center"/>
        <w:rPr>
          <w:color w:val="000000"/>
        </w:rPr>
      </w:pPr>
      <w:r>
        <w:rPr>
          <w:color w:val="000000"/>
        </w:rPr>
        <w:drawing>
          <wp:inline distT="0" distB="0" distL="114300" distR="114300">
            <wp:extent cx="3314700" cy="15811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3314700" cy="1581150"/>
                    </a:xfrm>
                    <a:prstGeom prst="rect">
                      <a:avLst/>
                    </a:prstGeom>
                  </pic:spPr>
                </pic:pic>
              </a:graphicData>
            </a:graphic>
          </wp:inline>
        </w:drawing>
      </w:r>
      <w:r>
        <w:rPr>
          <w:color w:val="000000"/>
        </w:rPr>
        <w:drawing>
          <wp:inline distT="0" distB="0" distL="114300" distR="114300">
            <wp:extent cx="2457450" cy="22479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2457450" cy="2247900"/>
                    </a:xfrm>
                    <a:prstGeom prst="rect">
                      <a:avLst/>
                    </a:prstGeom>
                  </pic:spPr>
                </pic:pic>
              </a:graphicData>
            </a:graphic>
          </wp:inline>
        </w:drawing>
      </w:r>
    </w:p>
    <w:p>
      <w:pPr>
        <w:spacing w:line="240" w:lineRule="auto"/>
        <w:jc w:val="left"/>
        <w:textAlignment w:val="center"/>
        <w:rPr>
          <w:color w:val="000000"/>
        </w:rPr>
      </w:pPr>
      <w:r>
        <w:rPr>
          <w:color w:val="000000"/>
        </w:rPr>
        <w:t>（1）</w:t>
      </w:r>
      <w:r>
        <w:rPr>
          <w:rFonts w:ascii="宋体" w:hAnsi="宋体" w:eastAsia="宋体" w:cs="宋体"/>
          <w:color w:val="000000"/>
        </w:rPr>
        <w:t>描述林芝地区的气温特征，分析其成为青藏高原最温暖湿润地方的原因。</w:t>
      </w:r>
    </w:p>
    <w:p>
      <w:pPr>
        <w:spacing w:line="240" w:lineRule="auto"/>
        <w:jc w:val="left"/>
        <w:textAlignment w:val="center"/>
        <w:rPr>
          <w:color w:val="000000"/>
        </w:rPr>
      </w:pPr>
    </w:p>
    <w:p>
      <w:pPr>
        <w:spacing w:line="240" w:lineRule="auto"/>
        <w:jc w:val="left"/>
        <w:textAlignment w:val="center"/>
        <w:rPr>
          <w:color w:val="000000"/>
        </w:rPr>
      </w:pPr>
    </w:p>
    <w:p>
      <w:pPr>
        <w:spacing w:line="240" w:lineRule="auto"/>
        <w:jc w:val="left"/>
        <w:textAlignment w:val="center"/>
        <w:rPr>
          <w:color w:val="000000"/>
        </w:rPr>
      </w:pPr>
      <w:r>
        <w:rPr>
          <w:color w:val="000000"/>
        </w:rPr>
        <w:t>（2）</w:t>
      </w:r>
      <w:r>
        <w:rPr>
          <w:rFonts w:ascii="宋体" w:hAnsi="宋体" w:eastAsia="宋体" w:cs="宋体"/>
          <w:color w:val="000000"/>
        </w:rPr>
        <w:t>推测林芝地区的桃花在垂直方向上开放的先后次序，并分析该地赏花期长的原因。</w:t>
      </w:r>
    </w:p>
    <w:p>
      <w:pPr>
        <w:spacing w:line="240" w:lineRule="auto"/>
        <w:jc w:val="left"/>
        <w:textAlignment w:val="center"/>
        <w:rPr>
          <w:color w:val="000000"/>
        </w:rPr>
      </w:pPr>
    </w:p>
    <w:p>
      <w:pPr>
        <w:spacing w:line="240" w:lineRule="auto"/>
        <w:jc w:val="left"/>
        <w:textAlignment w:val="center"/>
        <w:rPr>
          <w:color w:val="000000"/>
        </w:rPr>
      </w:pPr>
    </w:p>
    <w:p>
      <w:pPr>
        <w:spacing w:line="240" w:lineRule="auto"/>
        <w:jc w:val="left"/>
        <w:textAlignment w:val="center"/>
        <w:rPr>
          <w:color w:val="000000"/>
        </w:rPr>
      </w:pPr>
    </w:p>
    <w:p>
      <w:pPr>
        <w:spacing w:line="240" w:lineRule="auto"/>
        <w:jc w:val="left"/>
        <w:textAlignment w:val="center"/>
        <w:rPr>
          <w:color w:val="000000"/>
        </w:rPr>
      </w:pPr>
      <w:bookmarkStart w:id="0" w:name="_GoBack"/>
      <w:bookmarkEnd w:id="0"/>
      <w:r>
        <w:rPr>
          <w:color w:val="000000"/>
        </w:rPr>
        <w:t>（3）</w:t>
      </w:r>
      <w:r>
        <w:rPr>
          <w:rFonts w:ascii="宋体" w:hAnsi="宋体" w:eastAsia="宋体" w:cs="宋体"/>
          <w:color w:val="000000"/>
        </w:rPr>
        <w:t>简述举办林芝桃花节对林芝社会经济发展的影响。</w:t>
      </w:r>
    </w:p>
    <w:p>
      <w:pPr>
        <w:pStyle w:val="3"/>
        <w:tabs>
          <w:tab w:val="left" w:pos="3402"/>
        </w:tabs>
        <w:snapToGrid w:val="0"/>
        <w:spacing w:line="240" w:lineRule="auto"/>
        <w:ind w:firstLine="210" w:firstLineChars="100"/>
        <w:rPr>
          <w:rFonts w:hint="eastAsia" w:ascii="宋体" w:hAnsi="宋体" w:eastAsia="宋体" w:cs="宋体"/>
          <w:sz w:val="21"/>
          <w:szCs w:val="21"/>
          <w:lang w:val="zh-CN"/>
        </w:rPr>
      </w:pP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E85313"/>
    <w:multiLevelType w:val="singleLevel"/>
    <w:tmpl w:val="63E85313"/>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1B963B2"/>
    <w:rsid w:val="08853FFD"/>
    <w:rsid w:val="08932218"/>
    <w:rsid w:val="0C8C0597"/>
    <w:rsid w:val="133C0BDD"/>
    <w:rsid w:val="14F31542"/>
    <w:rsid w:val="1BFC6A44"/>
    <w:rsid w:val="1EC96870"/>
    <w:rsid w:val="1EE70F67"/>
    <w:rsid w:val="20B174CF"/>
    <w:rsid w:val="20DC5095"/>
    <w:rsid w:val="27EB1884"/>
    <w:rsid w:val="32BA1F29"/>
    <w:rsid w:val="32E27A95"/>
    <w:rsid w:val="34C71F92"/>
    <w:rsid w:val="36617D4E"/>
    <w:rsid w:val="38EB0F3E"/>
    <w:rsid w:val="405745EF"/>
    <w:rsid w:val="44C26747"/>
    <w:rsid w:val="4C716A38"/>
    <w:rsid w:val="52193EB6"/>
    <w:rsid w:val="52FB3200"/>
    <w:rsid w:val="53E60CF1"/>
    <w:rsid w:val="540137E6"/>
    <w:rsid w:val="57767B14"/>
    <w:rsid w:val="59E6664E"/>
    <w:rsid w:val="60E34E2E"/>
    <w:rsid w:val="62052DB0"/>
    <w:rsid w:val="639210F8"/>
    <w:rsid w:val="67876CB8"/>
    <w:rsid w:val="73016438"/>
    <w:rsid w:val="73A11102"/>
    <w:rsid w:val="78143B0B"/>
    <w:rsid w:val="78FB0DC0"/>
    <w:rsid w:val="791A0265"/>
    <w:rsid w:val="7CC62CA9"/>
    <w:rsid w:val="7D166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 Spacing"/>
    <w:basedOn w:val="1"/>
    <w:qFormat/>
    <w:uiPriority w:val="1"/>
    <w:rPr>
      <w:sz w:val="22"/>
      <w:szCs w:val="22"/>
      <w:lang w:val="en-US" w:eastAsia="zh-CN" w:bidi="ar-SA"/>
    </w:rPr>
  </w:style>
  <w:style w:type="paragraph" w:styleId="3">
    <w:name w:val="Plain Text"/>
    <w:basedOn w:val="1"/>
    <w:qFormat/>
    <w:uiPriority w:val="0"/>
    <w:rPr>
      <w:rFonts w:ascii="宋体" w:hAnsi="Courier New"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SW65.TIF" TargetMode="External"/><Relationship Id="rId7" Type="http://schemas.openxmlformats.org/officeDocument/2006/relationships/image" Target="media/image2.png"/><Relationship Id="rId6" Type="http://schemas.openxmlformats.org/officeDocument/2006/relationships/image" Target="sw64.TIF" TargetMode="External"/><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9.png"/><Relationship Id="rId4" Type="http://schemas.openxmlformats.org/officeDocument/2006/relationships/theme" Target="theme/theme1.xml"/><Relationship Id="rId39" Type="http://schemas.openxmlformats.org/officeDocument/2006/relationships/image" Target="media/image18.png"/><Relationship Id="rId38" Type="http://schemas.openxmlformats.org/officeDocument/2006/relationships/image" Target="sw83.TIF" TargetMode="External"/><Relationship Id="rId37" Type="http://schemas.openxmlformats.org/officeDocument/2006/relationships/image" Target="media/image17.png"/><Relationship Id="rId36" Type="http://schemas.openxmlformats.org/officeDocument/2006/relationships/image" Target="sw81.TIF" TargetMode="External"/><Relationship Id="rId35" Type="http://schemas.openxmlformats.org/officeDocument/2006/relationships/image" Target="media/image16.png"/><Relationship Id="rId34" Type="http://schemas.openxmlformats.org/officeDocument/2006/relationships/image" Target="sw80.TIF" TargetMode="External"/><Relationship Id="rId33" Type="http://schemas.openxmlformats.org/officeDocument/2006/relationships/image" Target="media/image15.png"/><Relationship Id="rId32" Type="http://schemas.openxmlformats.org/officeDocument/2006/relationships/image" Target="sw79.TIF" TargetMode="External"/><Relationship Id="rId31" Type="http://schemas.openxmlformats.org/officeDocument/2006/relationships/image" Target="media/image14.png"/><Relationship Id="rId30" Type="http://schemas.openxmlformats.org/officeDocument/2006/relationships/image" Target="sw78.TIF" TargetMode="Externa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SW76.TIF" TargetMode="External"/><Relationship Id="rId27" Type="http://schemas.openxmlformats.org/officeDocument/2006/relationships/image" Target="media/image12.png"/><Relationship Id="rId26" Type="http://schemas.openxmlformats.org/officeDocument/2006/relationships/image" Target="SW68.TIF" TargetMode="External"/><Relationship Id="rId25" Type="http://schemas.openxmlformats.org/officeDocument/2006/relationships/image" Target="media/image11.png"/><Relationship Id="rId24" Type="http://schemas.openxmlformats.org/officeDocument/2006/relationships/image" Target="sw75.TIF" TargetMode="External"/><Relationship Id="rId23" Type="http://schemas.openxmlformats.org/officeDocument/2006/relationships/image" Target="media/image10.png"/><Relationship Id="rId22" Type="http://schemas.openxmlformats.org/officeDocument/2006/relationships/image" Target="sw74.TIF" TargetMode="External"/><Relationship Id="rId21" Type="http://schemas.openxmlformats.org/officeDocument/2006/relationships/image" Target="media/image9.png"/><Relationship Id="rId20" Type="http://schemas.openxmlformats.org/officeDocument/2006/relationships/image" Target="sw71.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sw70.TIF" TargetMode="External"/><Relationship Id="rId17" Type="http://schemas.openxmlformats.org/officeDocument/2006/relationships/image" Target="media/image7.png"/><Relationship Id="rId16" Type="http://schemas.openxmlformats.org/officeDocument/2006/relationships/image" Target="SW69.TIF" TargetMode="External"/><Relationship Id="rId15" Type="http://schemas.openxmlformats.org/officeDocument/2006/relationships/image" Target="media/image6.png"/><Relationship Id="rId14" Type="http://schemas.openxmlformats.org/officeDocument/2006/relationships/image" Target="sw67.TIF" TargetMode="External"/><Relationship Id="rId13" Type="http://schemas.openxmlformats.org/officeDocument/2006/relationships/image" Target="media/image5.png"/><Relationship Id="rId12" Type="http://schemas.openxmlformats.org/officeDocument/2006/relationships/image" Target="&#21491;&#25324;.TIF" TargetMode="External"/><Relationship Id="rId11" Type="http://schemas.openxmlformats.org/officeDocument/2006/relationships/image" Target="media/image4.png"/><Relationship Id="rId10" Type="http://schemas.openxmlformats.org/officeDocument/2006/relationships/image" Target="&#24038;&#25324;.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3146</Words>
  <Characters>3326</Characters>
  <Lines>0</Lines>
  <Paragraphs>0</Paragraphs>
  <TotalTime>0</TotalTime>
  <ScaleCrop>false</ScaleCrop>
  <LinksUpToDate>false</LinksUpToDate>
  <CharactersWithSpaces>4006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2023-02-17T01:38:05Z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FED50A6072D84148B5561AEA5962AEE2</vt:lpwstr>
  </property>
</Properties>
</file>