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合格考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微专题——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人地关系的协调发展、地理信息技术的应用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年2月6日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8"/>
        <w:tblpPr w:leftFromText="180" w:rightFromText="180" w:vertAnchor="text" w:horzAnchor="page" w:tblpX="952" w:tblpY="188"/>
        <w:tblOverlap w:val="never"/>
        <w:tblW w:w="5044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51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05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94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056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运用资料，归纳人类面临的主要环境问题，说明协调人地关系和可持续发展的主要途径及其缘由；通过探究有关人文</w:t>
            </w:r>
          </w:p>
        </w:tc>
        <w:tc>
          <w:tcPr>
            <w:tcW w:w="2943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主要的环境问题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可持续发展的含义和途径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地理信息技术的应用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阅读必修二教材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人类面临的主要环境问题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环境问题的概念：指由于________或________使环境条件发生了变化，并对人类及其他生物的________造成影响和破坏的问题。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主要的环境问题：包括资源短缺、________、________。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可持续发展的内涵及其主要途径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可持续发展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基本内涵：包括________的观念、________的观念、环境的观念和权利的观念。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原则：包括公平性、持续性、________性、________性。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协调人地关系的主要途径：控制________规模；转变________；________的可持续利用；协调人地关系，从我做起。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三、 地理信息技术的应用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遥感技术：可以实时监测________、________等灾害的形成过程，进行准确的________；能快速识别地震等突发性自然灾害的________，并对灾情统计、灾后救援提供强有力的支持。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全球定位导航系统：GPS与GIS、RS结合，可为________、工程管理、精细农业等服务等。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 地理信息系统：为城市规划的设计、________、________辅助决策；对城市土地利用状况的________和管理；参与城市________管理等。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易错提醒1　环境问题都是由人为原因引起。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易错提醒2　可持续发展的核心就是保护生态环境。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易错提醒3　“精准扶贫”主要体现了可持续发展的共同性原则。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易错提醒4　地理信息技术能准确预报各种自然灾害。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易错提醒5　地理信息技术在区域资源调查、开发等方面起着决定性的作用。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“精准农业”将信息技术和农业技术全面结合，有助于提高作物产量、减少浪费和保护自然资源。据此回答1～2题。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 xml:space="preserve"> 科学家分析、整合各种数据资料，为农民提供决策支持的地理信息技术是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RS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GPS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GIS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数字地球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 xml:space="preserve"> 与传统农业相比，影响“精准农业”的区位因素主要是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水分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热量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科技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劳动力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516255</wp:posOffset>
            </wp:positionV>
            <wp:extent cx="2080260" cy="2005330"/>
            <wp:effectExtent l="0" t="0" r="0" b="0"/>
            <wp:wrapTight wrapText="bothSides">
              <wp:wrapPolygon>
                <wp:start x="0" y="0"/>
                <wp:lineTo x="0" y="21340"/>
                <wp:lineTo x="21363" y="21340"/>
                <wp:lineTo x="21363" y="0"/>
                <wp:lineTo x="0" y="0"/>
              </wp:wrapPolygon>
            </wp:wrapTight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2019年11月23日8时55分，我国在西昌卫星发射中心用长征三号乙运载火箭，以“一箭双星”方式成功发射第五十、五十一颗北斗导航卫星，中国北斗导航卫星在轨数量突破50颗。读“北斗卫星导航系统示意图”。回答3～4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对中国在轨北斗导航卫星叙述正确的是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属于天体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② 绕地球旋转　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 不属于天体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④ 不属于太阳系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①②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B. ①④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②③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D. ②④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北斗卫星导航系统提供的服务有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汽车导航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② 资源普查　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 农作物估产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④ 港口调度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①②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B. ①④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②③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D. 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读下面图片，回答1～2题。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INCLUDEPICTURE"21D-212.TIF"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879215" cy="1834515"/>
            <wp:effectExtent l="0" t="0" r="698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图中反映的主要环境问题是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全球变暖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B. 臭氧层空洞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 C. 水污染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D. 水资源短缺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图中反映的环境问题会造成全球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高山雪线上升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 xml:space="preserve">B. 各地降水增多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C. 酸雨危害加剧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D. 陆地面积增大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345440</wp:posOffset>
            </wp:positionV>
            <wp:extent cx="1612900" cy="1042670"/>
            <wp:effectExtent l="0" t="0" r="6350" b="62230"/>
            <wp:wrapTight wrapText="bothSides">
              <wp:wrapPolygon>
                <wp:start x="0" y="0"/>
                <wp:lineTo x="0" y="21311"/>
                <wp:lineTo x="21430" y="21311"/>
                <wp:lineTo x="21430" y="0"/>
                <wp:lineTo x="0" y="0"/>
              </wp:wrapPolygon>
            </wp:wrapTight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2017年12月某环保组织利用地理信息技术发现长白山某地区森林被砍伐，种植了人工草坪，修建成高尔夫球场。右图为该地区的某高尔夫球场。读图回答3～4题。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该环保组织利用的地理信息技术为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sv-SE"/>
        </w:rPr>
      </w:pPr>
      <w:r>
        <w:rPr>
          <w:rFonts w:hint="eastAsia" w:ascii="宋体" w:hAnsi="宋体" w:eastAsia="宋体" w:cs="宋体"/>
          <w:sz w:val="21"/>
          <w:szCs w:val="21"/>
          <w:lang w:val="sv-SE"/>
        </w:rPr>
        <w:t xml:space="preserve">A. RS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sv-SE"/>
        </w:rPr>
        <w:t>B. GPS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  <w:lang w:val="sv-SE"/>
        </w:rPr>
        <w:t xml:space="preserve">C.GIS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sv-SE"/>
        </w:rPr>
        <w:t>D. BDS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该地修建高尔夫球场，对生态环境的主要危害是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岩石裸露导致水土流失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B. 草坪养护导致土壤污染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森林破坏导致物种灭绝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D. 水源减少导致气候异常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21590</wp:posOffset>
                </wp:positionV>
                <wp:extent cx="5467350" cy="749300"/>
                <wp:effectExtent l="5080" t="4445" r="13970" b="82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1.7pt;height:59pt;width:430.5pt;z-index:251660288;mso-width-relative:page;mso-height-relative:page;" fillcolor="#FFFFFF [3201]" filled="t" stroked="t" coordsize="21600,21600" o:gfxdata="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/g62NMAAAAH&#10;AQAADwAAAAAAAAABACAAAAAiAAAAZHJzL2Rvd25yZXYueG1sUEsBAhQAFAAAAAgAh07iQHjlsw5a&#10;AgAAuQQAAA4AAAAAAAAAAQAgAAAAI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both"/>
        <w:textAlignment w:val="auto"/>
        <w:rPr>
          <w:rFonts w:hint="eastAsia" w:ascii="黑体" w:hAnsi="宋体" w:eastAsia="黑体"/>
          <w:b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合格考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作业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微专题——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人地关系的协调发展、地理信息技术的应用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6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一、</w:t>
      </w:r>
      <w:r>
        <w:rPr>
          <w:rFonts w:hint="eastAsia" w:ascii="宋体" w:hAnsi="宋体" w:eastAsia="宋体" w:cs="宋体"/>
          <w:sz w:val="21"/>
          <w:szCs w:val="21"/>
        </w:rPr>
        <w:t>单项选择题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近几个世纪以来，人类大规模的社会生产活动，大大加快了地球上物种灭绝的速度。读图，回答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INCLUDEPICTURE"21D-213.TIF"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588385" cy="1044575"/>
            <wp:effectExtent l="0" t="0" r="1206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 鸟类濒危和受到威胁的主要原因是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偷猎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B. 栖息地丧失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C. 外来物种入侵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 xml:space="preserve"> D. 其他原因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 由于洞庭湖生态环境的改善，近年来到湖区越冬的鸟类种群和数量明显增加，这主要体现的洞庭湖湿地的价值是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提供丰富的农副产品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B. 调蓄洪水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 xml:space="preserve">C. 保护生物多样性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D. 发展航运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128905</wp:posOffset>
            </wp:positionV>
            <wp:extent cx="1991995" cy="1916430"/>
            <wp:effectExtent l="0" t="0" r="0" b="0"/>
            <wp:wrapTight wrapText="bothSides">
              <wp:wrapPolygon>
                <wp:start x="0" y="0"/>
                <wp:lineTo x="0" y="21471"/>
                <wp:lineTo x="21483" y="21471"/>
                <wp:lineTo x="21483" y="0"/>
                <wp:lineTo x="0" y="0"/>
              </wp:wrapPolygon>
            </wp:wrapTight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下图为“长江中下游某乡村地区人地协调发展模式图”。读图完成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 下列对应关系正确的是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甲—社会系统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B. 乙—经济系统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丙—生态系统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D. 丁—人类调控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. 为促进该乡村地区可持续发展，下列行为合理的是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加强宣传，降低生活标准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围湖造田，扩大农业规模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森林开发，增加就业机会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建沼气池，发展生态农业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下图为“某农业循环经济模式图”，读图回答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INCLUDEPICTURE"21D-215.TIF"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385945" cy="1831975"/>
            <wp:effectExtent l="0" t="0" r="14605" b="158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. 在“畜牧养殖”和“农业生产”系统中能体现物质循环利用过程的是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②—③—④—⑥—⑤—①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①—②—③—④—⑤—①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④—⑤—⑥—⑦—⑧—④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③—④—⑥—⑦—⑧—③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. 该农业循环经济模式的好处是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促进了矿物能源的开发利用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扩大了农业生产的规模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改变了农业生产的地域类型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实现了资源的循环利用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用手机大数据看城市空间结构：研究者对工作日10时与23时的手机多日平均密度比值进行空间聚类分析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低值聚类为居住功能区，高值聚类为就业功能区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。读“某城工作日10时与23时的手机多日平均密度比值空间聚类图”，完成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INCLUDEPICTURE"21D-216.TIF"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651885" cy="141033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. 关于该城功能区的说法，正确的是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居住功能区面积比就业功能区小　② 就业功能区主要分布在城西　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 中心的高值区最可能为商业区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④ 河东居住功能区主要分布在内环以外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①②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B. ②③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C. ③④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D. ①④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>. “用手机大数据看城市空间结构”，需要的地理信息技术是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GPS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② RS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③ GIS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④ GPRS</w:t>
      </w:r>
    </w:p>
    <w:p>
      <w:pPr>
        <w:pStyle w:val="4"/>
        <w:tabs>
          <w:tab w:val="left" w:pos="4320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②④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 B. ①②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C. ③④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D. ①③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. 阅读图文材料，回答下列问题。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材料一　青田县地处浙江省东南部，瓯江中下游。青田稻田养鱼历史悠久，“青田稻鱼”共生系统于2005年被联合国粮农组织列为全球重要农业文化遗产。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材料二　甲图为“青田稻鱼”景观图，乙图为“青田稻鱼”生产模式示意图。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INCLUDEPICTURE"21D-217.TIF"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285490" cy="719455"/>
            <wp:effectExtent l="0" t="0" r="10160" b="444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甲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INCLUDEPICTURE"21D-218.TIF"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250565" cy="575945"/>
            <wp:effectExtent l="0" t="0" r="6985" b="1460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乙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“青田稻鱼”共生系统中，水稻为鱼群提供________，鱼群为水稻提供________。</w:t>
      </w:r>
    </w:p>
    <w:p>
      <w:pPr>
        <w:pStyle w:val="4"/>
        <w:tabs>
          <w:tab w:val="left" w:pos="4320"/>
        </w:tabs>
        <w:snapToGrid w:val="0"/>
        <w:spacing w:line="24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“青田稻鱼”共生系统遵循因地制宜原则，其利用的有利自然条件有</w:t>
      </w:r>
    </w:p>
    <w:p>
      <w:pPr>
        <w:pStyle w:val="4"/>
        <w:tabs>
          <w:tab w:val="left" w:pos="4320"/>
        </w:tabs>
        <w:snapToGrid w:val="0"/>
        <w:spacing w:line="24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________________________________________________________________________。</w:t>
      </w:r>
    </w:p>
    <w:p>
      <w:pPr>
        <w:pStyle w:val="4"/>
        <w:tabs>
          <w:tab w:val="left" w:pos="4320"/>
        </w:tabs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随着农村人口流向城市，加之现代农业技术的冲击，“青田稻鱼”生产模式面临诸多挑战。为更好地保护这种农业文化遗产，当地可以采取哪些具体措施？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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————————————————————————————————————————————————————————————————————————————————</w:t>
      </w:r>
    </w:p>
    <w:p>
      <w:pPr>
        <w:rPr>
          <w:rFonts w:hint="eastAsia" w:ascii="宋体" w:hAnsi="宋体" w:eastAsia="宋体" w:cs="宋体"/>
          <w:sz w:val="21"/>
          <w:szCs w:val="21"/>
          <w:lang w:val="zh-CN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 w:eastAsia="zh-CN"/>
        </w:rPr>
        <w:br w:type="page"/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补充练习】</w:t>
      </w:r>
    </w:p>
    <w:p>
      <w:pPr>
        <w:shd w:val="clear" w:color="auto" w:fill="auto"/>
        <w:spacing w:line="24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我国某校地理兴趣小组于某日北京时间12：30在学校附近拍下了一张“白墙树影”的照片，此时树干影子刚好与东西向白墙垂直。1小时后该小组再次来到此地进行第二次观察。据此完成下面小题。</w:t>
      </w:r>
    </w:p>
    <w:p>
      <w:pPr>
        <w:shd w:val="clear" w:color="auto" w:fill="auto"/>
        <w:spacing w:line="240" w:lineRule="auto"/>
        <w:jc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drawing>
          <wp:inline distT="0" distB="0" distL="114300" distR="114300">
            <wp:extent cx="2088515" cy="2179320"/>
            <wp:effectExtent l="0" t="0" r="6985" b="1143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240" w:lineRule="auto"/>
        <w:jc w:val="left"/>
      </w:pPr>
      <w:r>
        <w:t>1．该学校最可能位于（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jc w:val="left"/>
      </w:pPr>
      <w:r>
        <w:t>A．哈尔滨</w:t>
      </w:r>
      <w:r>
        <w:tab/>
      </w:r>
      <w:r>
        <w:t>B．北京</w:t>
      </w:r>
      <w:r>
        <w:tab/>
      </w:r>
      <w:r>
        <w:t>C．西宁</w:t>
      </w:r>
      <w:r>
        <w:tab/>
      </w:r>
      <w:r>
        <w:t>D．太原</w:t>
      </w:r>
    </w:p>
    <w:p>
      <w:pPr>
        <w:shd w:val="clear" w:color="auto" w:fill="auto"/>
        <w:spacing w:line="240" w:lineRule="auto"/>
        <w:jc w:val="left"/>
      </w:pPr>
      <w:r>
        <w:t>2．该小组发现，第二次观察到的墙面树影较第一次的（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jc w:val="left"/>
      </w:pPr>
      <w:r>
        <w:t>A．东移且变短</w:t>
      </w:r>
      <w:r>
        <w:tab/>
      </w:r>
      <w:r>
        <w:t>B．西移且变短</w:t>
      </w:r>
      <w:r>
        <w:tab/>
      </w:r>
      <w:r>
        <w:t>C．西移且变长</w:t>
      </w:r>
      <w:r>
        <w:tab/>
      </w:r>
      <w:r>
        <w:t>D．东移且变长</w:t>
      </w:r>
    </w:p>
    <w:p>
      <w:pPr>
        <w:shd w:val="clear" w:color="auto" w:fill="auto"/>
        <w:spacing w:line="24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三角洲是陆海相互作用的关键地带。下图示意珠江三角洲形成前河口地带同一剖面演化的四个阶段。读图，完成下面小题。</w:t>
      </w:r>
    </w:p>
    <w:p>
      <w:pPr>
        <w:shd w:val="clear" w:color="auto" w:fill="auto"/>
        <w:spacing w:line="240" w:lineRule="auto"/>
        <w:jc w:val="center"/>
      </w:pPr>
      <w:r>
        <w:drawing>
          <wp:inline distT="0" distB="0" distL="114300" distR="114300">
            <wp:extent cx="3501390" cy="2376170"/>
            <wp:effectExtent l="0" t="0" r="3810" b="508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240" w:lineRule="auto"/>
        <w:jc w:val="left"/>
      </w:pPr>
      <w:r>
        <w:t>3．距今7万年时，该剖面海相沉积物部分缺失的原因是（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jc w:val="left"/>
      </w:pPr>
      <w:r>
        <w:t>A．岩层断裂下陷</w:t>
      </w:r>
      <w:r>
        <w:tab/>
      </w:r>
      <w:r>
        <w:t>B．向斜槽部凹陷</w:t>
      </w:r>
      <w:r>
        <w:tab/>
      </w:r>
      <w:r>
        <w:t>C．河流侵蚀</w:t>
      </w:r>
      <w:r>
        <w:tab/>
      </w:r>
      <w:r>
        <w:t>D．冰川侵蚀</w:t>
      </w:r>
    </w:p>
    <w:p>
      <w:pPr>
        <w:shd w:val="clear" w:color="auto" w:fill="auto"/>
        <w:spacing w:line="240" w:lineRule="auto"/>
        <w:jc w:val="left"/>
      </w:pPr>
      <w:r>
        <w:t>4．距今1万年至距今0.9万年期间，珠江河口移动方向是（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jc w:val="left"/>
      </w:pPr>
      <w:r>
        <w:t>A．总体向海</w:t>
      </w:r>
      <w:r>
        <w:tab/>
      </w:r>
      <w:r>
        <w:t>B．总体向陆</w:t>
      </w:r>
      <w:r>
        <w:tab/>
      </w:r>
      <w:r>
        <w:t>C．先向海后向陆</w:t>
      </w:r>
      <w:r>
        <w:tab/>
      </w:r>
      <w:r>
        <w:t>D．先向陆后向海</w:t>
      </w:r>
    </w:p>
    <w:p>
      <w:pPr>
        <w:shd w:val="clear" w:color="auto" w:fill="auto"/>
        <w:spacing w:line="240" w:lineRule="auto"/>
        <w:jc w:val="left"/>
      </w:pPr>
      <w:r>
        <w:t>5．四个阶段中，该河口地带最可能（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jc w:val="left"/>
      </w:pPr>
      <w:r>
        <w:t>A．地壳抬升</w:t>
      </w:r>
      <w:r>
        <w:tab/>
      </w:r>
      <w:r>
        <w:t>B．降水量增加</w:t>
      </w:r>
      <w:r>
        <w:tab/>
      </w:r>
      <w:r>
        <w:t>C．盐度下降</w:t>
      </w:r>
      <w:r>
        <w:tab/>
      </w:r>
      <w:r>
        <w:t>D．海水沉积</w:t>
      </w:r>
    </w:p>
    <w:p>
      <w:pPr>
        <w:shd w:val="clear" w:color="auto" w:fill="auto"/>
        <w:spacing w:line="24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太行山脉是我国黄土高原和华北平原的地理分界线，其山麓楚风（过山气流在背风坡下沉增温形成的一种干热地方性风）较强，焚风往往以阵风形式出现，从山上沿山坡向下吹。图为太行山东西两侧地形剖面示意及太行山山麓焚风季节分布图。据此完成下面小题。</w:t>
      </w:r>
    </w:p>
    <w:p>
      <w:pPr>
        <w:shd w:val="clear" w:color="auto" w:fill="auto"/>
        <w:spacing w:line="240" w:lineRule="auto"/>
        <w:jc w:val="center"/>
      </w:pPr>
      <w:r>
        <w:drawing>
          <wp:inline distT="0" distB="0" distL="114300" distR="114300">
            <wp:extent cx="4991100" cy="193357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240" w:lineRule="auto"/>
        <w:jc w:val="left"/>
      </w:pPr>
      <w:r>
        <w:t>6．太行山东西两侧焚风效应较强的坡面及焚风发生频率最高的季节是（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jc w:val="left"/>
      </w:pPr>
      <w:r>
        <w:t>A．西坡春季</w:t>
      </w:r>
      <w:r>
        <w:tab/>
      </w:r>
      <w:r>
        <w:t>B．西坡夏季</w:t>
      </w:r>
      <w:r>
        <w:tab/>
      </w:r>
      <w:r>
        <w:t>C．东坡秋季</w:t>
      </w:r>
      <w:r>
        <w:tab/>
      </w:r>
      <w:r>
        <w:t>D．东坡冬季</w:t>
      </w:r>
    </w:p>
    <w:p>
      <w:pPr>
        <w:shd w:val="clear" w:color="auto" w:fill="auto"/>
        <w:spacing w:line="240" w:lineRule="auto"/>
        <w:jc w:val="left"/>
      </w:pPr>
      <w:r>
        <w:t>7．研究发现，冬季太行山夜间焚风强度明显大于白天，其主要原因是（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240" w:lineRule="auto"/>
        <w:jc w:val="left"/>
      </w:pPr>
      <w:r>
        <w:t>A．白天水汽含量高</w:t>
      </w:r>
      <w:r>
        <w:tab/>
      </w:r>
      <w:r>
        <w:t>B．冬季风夜晚更强</w:t>
      </w:r>
    </w:p>
    <w:p>
      <w:pPr>
        <w:shd w:val="clear" w:color="auto" w:fill="auto"/>
        <w:tabs>
          <w:tab w:val="left" w:pos="4156"/>
        </w:tabs>
        <w:spacing w:line="240" w:lineRule="auto"/>
        <w:jc w:val="left"/>
      </w:pPr>
      <w:r>
        <w:t>C．山风与焚风叠加</w:t>
      </w:r>
      <w:r>
        <w:tab/>
      </w:r>
      <w:r>
        <w:t>D．谷风增强风势</w:t>
      </w:r>
    </w:p>
    <w:p>
      <w:pPr>
        <w:shd w:val="clear" w:color="auto" w:fill="auto"/>
        <w:spacing w:line="240" w:lineRule="auto"/>
        <w:jc w:val="left"/>
      </w:pPr>
      <w:r>
        <w:rPr>
          <w:rFonts w:hint="eastAsia"/>
          <w:lang w:val="en-US" w:eastAsia="zh-CN"/>
        </w:rPr>
        <w:t>7</w:t>
      </w:r>
      <w:r>
        <w:t>．阅读图文材料，回答下列问题。</w:t>
      </w:r>
    </w:p>
    <w:p>
      <w:pPr>
        <w:shd w:val="clear" w:color="auto" w:fill="auto"/>
        <w:spacing w:line="24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材料一：武夷山水天下无,层峦叠嶂皆画图。武夷山国家级自然保护区海拔最高处达2158m,最低处300m。植被分布与地形关系密切，下图为武夷山国家级自然保护区植被分布图。</w:t>
      </w:r>
    </w:p>
    <w:p>
      <w:pPr>
        <w:shd w:val="clear" w:color="auto" w:fill="auto"/>
        <w:spacing w:line="240" w:lineRule="auto"/>
        <w:jc w:val="center"/>
      </w:pPr>
      <w:r>
        <w:drawing>
          <wp:inline distT="0" distB="0" distL="114300" distR="114300">
            <wp:extent cx="3340100" cy="1793240"/>
            <wp:effectExtent l="0" t="0" r="12700" b="1651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24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二：武夷山国家级自然保护区中，常绿林占全区面积27%，毛竹林占13.9%。毛竹成材快、生长需肥量大、自肥能力差。每年从毛竹林中挖笋、伐竹致使林下植被减少，土壤极易退化。近年来，保护区实施谨慎挖冬笋、精心护春笋、竹林科学施肥等措施，获得了较好的经济效益和生态效益。</w:t>
      </w:r>
    </w:p>
    <w:p>
      <w:pPr>
        <w:shd w:val="clear" w:color="auto" w:fill="auto"/>
        <w:spacing w:line="240" w:lineRule="auto"/>
        <w:jc w:val="left"/>
      </w:pPr>
      <w:r>
        <w:t>(1)描述武夷山自然保护区常绿阔叶林的分布特点。</w:t>
      </w:r>
    </w:p>
    <w:p>
      <w:pPr>
        <w:shd w:val="clear" w:color="auto" w:fill="auto"/>
        <w:spacing w:line="240" w:lineRule="auto"/>
        <w:jc w:val="left"/>
      </w:pPr>
    </w:p>
    <w:p>
      <w:pPr>
        <w:shd w:val="clear" w:color="auto" w:fill="auto"/>
        <w:spacing w:line="240" w:lineRule="auto"/>
        <w:jc w:val="left"/>
      </w:pPr>
      <w:r>
        <w:t>(2)从地形角度分析武夷山自然保护区植被种类较为丰富的原因。</w:t>
      </w:r>
    </w:p>
    <w:p>
      <w:pPr>
        <w:shd w:val="clear" w:color="auto" w:fill="auto"/>
        <w:spacing w:line="240" w:lineRule="auto"/>
        <w:jc w:val="left"/>
      </w:pPr>
    </w:p>
    <w:p>
      <w:pPr>
        <w:shd w:val="clear" w:color="auto" w:fill="auto"/>
        <w:spacing w:line="240" w:lineRule="auto"/>
        <w:jc w:val="left"/>
      </w:pPr>
      <w:bookmarkStart w:id="0" w:name="_GoBack"/>
      <w:bookmarkEnd w:id="0"/>
    </w:p>
    <w:p>
      <w:pPr>
        <w:shd w:val="clear" w:color="auto" w:fill="auto"/>
        <w:spacing w:line="240" w:lineRule="auto"/>
        <w:jc w:val="left"/>
      </w:pPr>
      <w:r>
        <w:t>(3)列举武夷山自然保护区为改良毛竹林地土壤应采取的措施。</w:t>
      </w:r>
    </w:p>
    <w:p>
      <w:pPr>
        <w:pStyle w:val="4"/>
        <w:tabs>
          <w:tab w:val="left" w:pos="4320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val="zh-CN" w:eastAsia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32A6C8"/>
    <w:multiLevelType w:val="singleLevel"/>
    <w:tmpl w:val="F432A6C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8853FFD"/>
    <w:rsid w:val="08932218"/>
    <w:rsid w:val="0F6C74DE"/>
    <w:rsid w:val="115A7318"/>
    <w:rsid w:val="1D9E364D"/>
    <w:rsid w:val="20B174CF"/>
    <w:rsid w:val="20DC5095"/>
    <w:rsid w:val="21A155D3"/>
    <w:rsid w:val="22D57F14"/>
    <w:rsid w:val="24073662"/>
    <w:rsid w:val="29491793"/>
    <w:rsid w:val="31AC283D"/>
    <w:rsid w:val="340A7E77"/>
    <w:rsid w:val="36617D4E"/>
    <w:rsid w:val="52193EB6"/>
    <w:rsid w:val="59E6664E"/>
    <w:rsid w:val="60E34E2E"/>
    <w:rsid w:val="61E40A21"/>
    <w:rsid w:val="62052DB0"/>
    <w:rsid w:val="639210F8"/>
    <w:rsid w:val="6F185BDA"/>
    <w:rsid w:val="6FCE129D"/>
    <w:rsid w:val="71D86A2F"/>
    <w:rsid w:val="73016438"/>
    <w:rsid w:val="74867B68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 Spacing"/>
    <w:basedOn w:val="1"/>
    <w:qFormat/>
    <w:uiPriority w:val="1"/>
    <w:rPr>
      <w:sz w:val="22"/>
      <w:szCs w:val="22"/>
      <w:lang w:val="en-US" w:eastAsia="zh-CN" w:bidi="ar-SA"/>
    </w:rPr>
  </w:style>
  <w:style w:type="paragraph" w:styleId="4">
    <w:name w:val="Plain Text"/>
    <w:basedOn w:val="1"/>
    <w:next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212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444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file:///E:\&#21335;&#20140;&#25903;&#28857;\&#23398;&#19994;&#27700;&#22320;&#29702;\21D-218.TIF" TargetMode="External"/><Relationship Id="rId21" Type="http://schemas.openxmlformats.org/officeDocument/2006/relationships/image" Target="media/image9.png"/><Relationship Id="rId20" Type="http://schemas.openxmlformats.org/officeDocument/2006/relationships/image" Target="file:///E:\&#21335;&#20140;&#25903;&#28857;\&#23398;&#19994;&#27700;&#22320;&#29702;\21D-217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file:///E:\&#21335;&#20140;&#25903;&#28857;\&#23398;&#19994;&#27700;&#22320;&#29702;\21D-216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E:\&#21335;&#20140;&#25903;&#28857;\&#23398;&#19994;&#27700;&#22320;&#29702;\21D-215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E:\&#21335;&#20140;&#25903;&#28857;\&#23398;&#19994;&#27700;&#22320;&#29702;\21D-214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213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419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2530</Words>
  <Characters>2957</Characters>
  <Lines>0</Lines>
  <Paragraphs>0</Paragraphs>
  <TotalTime>0</TotalTime>
  <ScaleCrop>false</ScaleCrop>
  <LinksUpToDate>false</LinksUpToDate>
  <CharactersWithSpaces>3522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2023-02-10T00:10:37Z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FED50A6072D84148B5561AEA5962AEE2</vt:lpwstr>
  </property>
</Properties>
</file>