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课时16　城市空间结构及地域文化与城镇景观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年11月25日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8"/>
        <w:tblpPr w:leftFromText="180" w:rightFromText="180" w:vertAnchor="text" w:horzAnchor="page" w:tblpX="833" w:tblpY="188"/>
        <w:tblOverlap w:val="never"/>
        <w:tblW w:w="5002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750"/>
        <w:gridCol w:w="49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144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85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2144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解释城镇和乡村内部的空间结构及其合理利用的意义；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说明地域文化在城乡景观上的体现</w:t>
            </w:r>
          </w:p>
        </w:tc>
        <w:tc>
          <w:tcPr>
            <w:tcW w:w="2855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1.城乡空间结构及其合理利用的意义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2.地域文化与城乡景观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阅读必修二教材第二单元“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城市空间结构和地域文化与城镇景观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”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城市功能分区和空间结构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城市主要功能区及区位：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INCLUDEPICTURE"21D-140.TIF"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234690" cy="1333500"/>
            <wp:effectExtent l="0" t="0" r="381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A为________区，主要区位条件是：________便利；位于市中心，接近最大的________。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B为________区，是城市中最基本的功能区。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C为________区，分布在城市外围，主要考虑土地租金低和保护城市________。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影响城市土地租金的因素：城市土地租金主要受到________的远近和________通达度的影响。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 城市空间结构模式：西方城市结构学说中城市空间结构模式主要有三种，即_____、_______、_______。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地域文化与城镇景观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1. 地域文化：在一定的________中成长起来、独具特色、传承至今仍发挥作用的________，是一定地域内自然和人文因素综合作用的结果。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2. 城乡景观的内涵：外部形态和组合类型与当地的________密切相关，能够在很大程度上反映出不同地域的________、价值观、审美观。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3. 地域文化在城乡景观上的体现：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在________特色上的体现。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在城市格局上的体现：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我国古代城市建设体现了________的思想。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 欧洲城市多围绕教堂等布局，体现了________和现代文化的融合。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 美国城市中心多围绕________布局。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在建筑________上的体现。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易错提醒1　政治因素是造成城市功能分区的主要影响因素。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易错提醒2　居住区的变动对城市的用地结构有显著的影响。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易错提醒3　我国古代的城市规划体现了以民权为中心的指导思想。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易错提醒4　城市主要功能区中，工业区的土地付租能力最强。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易错提醒5　地域文化对城镇景观有较为深刻的影响，对乡村景观没有影响。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右图为北京某街巷平面布局示意图。读图，回答1～2题。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INCLUDEPICTURE"21D-141.TIF"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848100" cy="1386840"/>
            <wp:effectExtent l="0" t="0" r="0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</w:rPr>
        <w:t>M代表的是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工业用地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商业用地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文教用地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仓储用地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</w:rPr>
        <w:t>北京胡同承载着北京的地域文化特色和历史记忆，对其进行保护的有效措施是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划定历史街区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增加商业网点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增加绿化面积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扩大居住区面积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创意产业，指那些从个人的创造力、技能和天分中获取发展动力的企业，以及那些通过对知识产权的开发可创造潜在财富和就业机会的活动。下图是北京市略图。读图完成</w:t>
      </w: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～</w:t>
      </w: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INCLUDEPICTURE"21D-260.TIF"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400300" cy="1347470"/>
            <wp:effectExtent l="0" t="0" r="0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hAnsi="宋体" w:eastAsia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. 北京创意产业分布特点是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 集聚分布在中心城区及其周边　</w:t>
      </w:r>
      <w:r>
        <w:rPr>
          <w:rFonts w:hint="eastAsia" w:hAnsi="宋体" w:eastAsia="宋体" w:cs="宋体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</w:rPr>
        <w:t>② 集聚在高等院校周边　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 集聚分布在环境优美、交通便利地区　</w:t>
      </w:r>
      <w:r>
        <w:rPr>
          <w:rFonts w:hint="eastAsia" w:hAnsi="宋体" w:eastAsia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</w:rPr>
        <w:t>④ 在远邻区县也有零散分布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A. ①②　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B. ③④　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 C. ②③　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 xml:space="preserve"> D. ①④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. 利于北京创意产业区形成的区位优势有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① 水陆交通便利，网络通信发达　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② 历史悠久，文化底蕴深厚　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③ 更加接近市场，快速获取信息　</w:t>
      </w:r>
      <w:r>
        <w:rPr>
          <w:rFonts w:hint="eastAsia" w:hAnsi="宋体" w:eastAsia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④ 获得廉价的劳动力，降低运营成本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A. ①②　</w:t>
      </w:r>
      <w:r>
        <w:rPr>
          <w:rFonts w:hint="eastAsia" w:hAnsi="宋体" w:eastAsia="宋体" w:cs="宋体"/>
          <w:lang w:val="en-US" w:eastAsia="zh-CN"/>
        </w:rPr>
        <w:t xml:space="preserve">       </w:t>
      </w:r>
      <w:r>
        <w:rPr>
          <w:rFonts w:hint="eastAsia" w:ascii="宋体" w:hAnsi="宋体" w:eastAsia="宋体" w:cs="宋体"/>
        </w:rPr>
        <w:t xml:space="preserve"> B. ②③　</w:t>
      </w:r>
      <w:r>
        <w:rPr>
          <w:rFonts w:hint="eastAsia" w:hAnsi="宋体" w:eastAsia="宋体" w:cs="宋体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</w:rPr>
        <w:t xml:space="preserve"> C. ③④</w:t>
      </w:r>
      <w:r>
        <w:rPr>
          <w:rFonts w:hint="eastAsia" w:hAnsi="宋体" w:eastAsia="宋体" w:cs="宋体"/>
          <w:lang w:val="en-US" w:eastAsia="zh-CN"/>
        </w:rPr>
        <w:t xml:space="preserve">      </w:t>
      </w:r>
      <w:r>
        <w:rPr>
          <w:rFonts w:hint="eastAsia" w:ascii="宋体" w:hAnsi="宋体" w:eastAsia="宋体" w:cs="宋体"/>
        </w:rPr>
        <w:t>　 D. ①④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179705</wp:posOffset>
                </wp:positionV>
                <wp:extent cx="5467350" cy="628015"/>
                <wp:effectExtent l="4445" t="4445" r="14605" b="1524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628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5pt;margin-top:14.15pt;height:49.45pt;width:430.5pt;z-index:251660288;mso-width-relative:page;mso-height-relative:page;" fillcolor="#FFFFFF [3201]" filled="t" stroked="t" coordsize="21600,21600" o:gfxdata="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33m+aNUAAAAIAQAA&#10;DwAAAAAAAAABACAAAAAiAAAAZHJzL2Rvd25yZXYueG1sUEsBAhQAFAAAAAgAh07iQMslD0hVAgAA&#10;uQ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both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课时16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　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城市空间结构及地域文化与城镇景观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11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25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77470</wp:posOffset>
            </wp:positionV>
            <wp:extent cx="1983105" cy="1734820"/>
            <wp:effectExtent l="0" t="0" r="0" b="17780"/>
            <wp:wrapTight wrapText="bothSides">
              <wp:wrapPolygon>
                <wp:start x="0" y="0"/>
                <wp:lineTo x="0" y="21347"/>
                <wp:lineTo x="21372" y="21347"/>
                <wp:lineTo x="21372" y="0"/>
                <wp:lineTo x="0" y="0"/>
              </wp:wrapPolygon>
            </wp:wrapTight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下图为我省某城镇土地利用规划图。完成1～2题。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属于商业用地的是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甲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B. 乙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丙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</w:t>
      </w:r>
      <w:r>
        <w:rPr>
          <w:rFonts w:hint="eastAsia" w:ascii="宋体" w:hAnsi="宋体" w:eastAsia="宋体" w:cs="宋体"/>
          <w:sz w:val="21"/>
          <w:szCs w:val="21"/>
        </w:rPr>
        <w:t>D. 丁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该城镇规划的实施，可促进同类产业活动在该地的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技术创新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B. 产品升级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市场拓展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 D. 空间集聚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353695</wp:posOffset>
            </wp:positionV>
            <wp:extent cx="2165985" cy="1736725"/>
            <wp:effectExtent l="0" t="0" r="5715" b="15875"/>
            <wp:wrapTight wrapText="bothSides">
              <wp:wrapPolygon>
                <wp:start x="0" y="0"/>
                <wp:lineTo x="0" y="21324"/>
                <wp:lineTo x="21467" y="21324"/>
                <wp:lineTo x="21467" y="0"/>
                <wp:lineTo x="0" y="0"/>
              </wp:wrapPolygon>
            </wp:wrapTight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城市热力图是在地图上实时描述人群分布、密度和变化趋势的一种可视化产品。下图为“某日10时某城市热力示意图”。读图回答3～4题。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图中高密度区最可能为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商业区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B. 居住区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工业区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>D. 行政区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图中甲处为一大型批发中心，影响其布局的最主要因素是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市场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B. 资金 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交通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1"/>
          <w:szCs w:val="21"/>
        </w:rPr>
        <w:t>D. 劳动力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215900</wp:posOffset>
            </wp:positionV>
            <wp:extent cx="3820160" cy="1517650"/>
            <wp:effectExtent l="0" t="0" r="8890" b="0"/>
            <wp:wrapTight wrapText="bothSides">
              <wp:wrapPolygon>
                <wp:start x="0" y="0"/>
                <wp:lineTo x="0" y="21419"/>
                <wp:lineTo x="21543" y="21419"/>
                <wp:lineTo x="21543" y="0"/>
                <wp:lineTo x="0" y="0"/>
              </wp:wrapPolygon>
            </wp:wrapTight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下图为我国某城市空间形态及城市规划图。据此完成5～6题。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影响该城市甲功能区形成的主导区位因素是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环境质量好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 B. 土地租金高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 xml:space="preserve">C. 交通通达度高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>D. 消费水平高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该城市在①、②、③、④处拟建四个新功能区，其中最合理的是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①处：大型超市区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B. ②处：化工产业园区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③处：高级居住区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1"/>
          <w:szCs w:val="21"/>
        </w:rPr>
        <w:t>D. ④处：风景旅游区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城市作为一种聚落景观，是人类文明的体现。苏州古城坐落在水网之中，街道依河而建，水陆并行，建筑临水而造，前巷后河，形成“小桥、流水、人家”的独特风貌。据此回答7～8题。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7. 下列说法中，正确的是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苏州古城体现了“天人合一”的思想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1"/>
          <w:szCs w:val="21"/>
        </w:rPr>
        <w:t>B. 北美现代城市的布局与苏州类似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法国巴黎市中心也为“前巷后河”景观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苏州的建筑格局与北京类似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8. 下列不能体现地域文化对城市影响的是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苏州古城“小桥、流水、人家”的独特风貌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北京皇宫建筑群雄踞城市中心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华盛顿以国会大厦为中心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1"/>
          <w:szCs w:val="21"/>
        </w:rPr>
        <w:t>D. 工业区不断向城市外缘移动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下图为美国纽约帝国大厦和芝加哥西尔斯大厦图片。读图完成9～10题。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INCLUDEPICTURE"21D-146.TIF"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251325" cy="1543050"/>
            <wp:effectExtent l="0" t="0" r="15875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51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9. 影响摩天大楼分布在市中心的主导因素是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经济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1"/>
          <w:szCs w:val="21"/>
        </w:rPr>
        <w:t xml:space="preserve"> B. 历史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</w:rPr>
        <w:t>C. 社会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</w:t>
      </w:r>
      <w:r>
        <w:rPr>
          <w:rFonts w:hint="eastAsia" w:ascii="宋体" w:hAnsi="宋体" w:eastAsia="宋体" w:cs="宋体"/>
          <w:sz w:val="21"/>
          <w:szCs w:val="21"/>
        </w:rPr>
        <w:t xml:space="preserve"> D. 行政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10. 中国建筑一般都有围墙，而美国建筑很少有围墙，这说明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中国的发展历史比美国长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1"/>
          <w:szCs w:val="21"/>
        </w:rPr>
        <w:t>B. 中国与美国的地域文化不同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中国与美国的行政权力不同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1"/>
          <w:szCs w:val="21"/>
        </w:rPr>
        <w:t>D. 美国的社会环境比中国安全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11.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（★）</w:t>
      </w:r>
      <w:r>
        <w:rPr>
          <w:rFonts w:hint="eastAsia" w:ascii="宋体" w:hAnsi="宋体" w:eastAsia="宋体" w:cs="宋体"/>
          <w:sz w:val="21"/>
          <w:szCs w:val="21"/>
        </w:rPr>
        <w:t>阅读图文材料，回答下列问题。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雄安新区作为北京非首都功能疏解集中承载地，规划构建蓝绿交织、和谐自然、功能完善的组团式城乡空间结构，布局疏密有度、水城共融的城市空间。下图为“雄安新区用地规划图”。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INCLUDEPICTURE"21D-147.TIF"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740910" cy="2084070"/>
            <wp:effectExtent l="0" t="0" r="2540" b="1143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图中甲类功能区最可能规划为________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填序号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并说明判断理由。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 商业区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② 工业区　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</w:rPr>
        <w:t>③ 居住区</w:t>
      </w: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理由：_______________________________________________________________。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简述雄安新区的建立对北京今后发展产生的有利影响。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说明雄安新区构建组团式城乡空间结构的主要优点。</w:t>
      </w: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71F7C2"/>
    <w:multiLevelType w:val="singleLevel"/>
    <w:tmpl w:val="7871F7C2"/>
    <w:lvl w:ilvl="0" w:tentative="0">
      <w:start w:val="2"/>
      <w:numFmt w:val="decimal"/>
      <w:suff w:val="space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0ZTU4M2M2MGIyZTc4ODAxZDZhZDI4NzRiZmI4ZjEifQ=="/>
  </w:docVars>
  <w:rsids>
    <w:rsidRoot w:val="00000000"/>
    <w:rsid w:val="08000516"/>
    <w:rsid w:val="08853FFD"/>
    <w:rsid w:val="08932218"/>
    <w:rsid w:val="12250CC3"/>
    <w:rsid w:val="1323362B"/>
    <w:rsid w:val="144C05B9"/>
    <w:rsid w:val="18ED4E72"/>
    <w:rsid w:val="1DC2459D"/>
    <w:rsid w:val="20384734"/>
    <w:rsid w:val="20B174CF"/>
    <w:rsid w:val="20DC5095"/>
    <w:rsid w:val="21866C71"/>
    <w:rsid w:val="2641067D"/>
    <w:rsid w:val="29EC1688"/>
    <w:rsid w:val="36617D4E"/>
    <w:rsid w:val="3B601E6E"/>
    <w:rsid w:val="427775EB"/>
    <w:rsid w:val="46E2201C"/>
    <w:rsid w:val="51CF2696"/>
    <w:rsid w:val="52193EB6"/>
    <w:rsid w:val="53B306D2"/>
    <w:rsid w:val="59E6664E"/>
    <w:rsid w:val="5E6D5024"/>
    <w:rsid w:val="60E34E2E"/>
    <w:rsid w:val="630313D8"/>
    <w:rsid w:val="639210F8"/>
    <w:rsid w:val="643F5898"/>
    <w:rsid w:val="679C533C"/>
    <w:rsid w:val="73016438"/>
    <w:rsid w:val="78FB0DC0"/>
    <w:rsid w:val="7CC62CA9"/>
    <w:rsid w:val="7DC81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3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widowControl/>
      <w:spacing w:before="0" w:beforeAutospacing="1" w:after="0" w:afterAutospacing="1"/>
      <w:ind w:left="0" w:right="0"/>
      <w:jc w:val="left"/>
    </w:pPr>
    <w:rPr>
      <w:rFonts w:ascii="宋体" w:hAnsi="宋体" w:eastAsia="宋体" w:cs="宋体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141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140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file:///E:\&#21335;&#20140;&#25903;&#28857;\&#23398;&#19994;&#27700;&#22320;&#29702;\21D-147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file:///E:\&#21335;&#20140;&#25903;&#28857;\&#23398;&#19994;&#27700;&#22320;&#29702;\21D-146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21D-144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143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142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260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2242</Words>
  <Characters>2605</Characters>
  <Lines>0</Lines>
  <Paragraphs>0</Paragraphs>
  <TotalTime>1</TotalTime>
  <ScaleCrop>false</ScaleCrop>
  <LinksUpToDate>false</LinksUpToDate>
  <CharactersWithSpaces>3145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2022-11-25T06:56:58Z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FED50A6072D84148B5561AEA5962AEE2</vt:lpwstr>
  </property>
</Properties>
</file>