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spacing w:line="240" w:lineRule="auto"/>
        <w:jc w:val="center"/>
        <w:rPr>
          <w:rFonts w:hint="eastAsia" w:ascii="黑体" w:hAnsi="黑体" w:eastAsia="黑体" w:cs="黑体"/>
          <w:b/>
          <w:bCs/>
          <w:kern w:val="0"/>
          <w:sz w:val="28"/>
          <w:szCs w:val="28"/>
          <w:u w:val="none"/>
          <w:lang w:val="en-US" w:eastAsia="zh-CN" w:bidi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江苏省仪征中学2021-2022学年度第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 w:eastAsia="zh-CN"/>
        </w:rPr>
        <w:t>二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学期高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eastAsia="zh-CN"/>
        </w:rPr>
        <w:t>二地理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学科导学案</w:t>
      </w:r>
    </w:p>
    <w:p>
      <w:pPr>
        <w:autoSpaceDE w:val="0"/>
        <w:autoSpaceDN w:val="0"/>
        <w:spacing w:line="240" w:lineRule="auto"/>
        <w:jc w:val="center"/>
        <w:rPr>
          <w:rFonts w:hint="eastAsia" w:ascii="黑体" w:hAnsi="黑体" w:eastAsia="黑体" w:cs="黑体"/>
          <w:b/>
          <w:kern w:val="0"/>
          <w:sz w:val="28"/>
          <w:szCs w:val="28"/>
          <w:lang w:val="en-US" w:bidi="zh-CN"/>
        </w:rPr>
      </w:pPr>
      <w:r>
        <w:rPr>
          <w:rFonts w:hint="eastAsia" w:ascii="黑体" w:hAnsi="黑体" w:eastAsia="黑体" w:cs="黑体"/>
          <w:b/>
          <w:kern w:val="0"/>
          <w:sz w:val="28"/>
          <w:szCs w:val="28"/>
          <w:lang w:val="en-US" w:bidi="zh-CN"/>
        </w:rPr>
        <w:t>1.1  自然资源与人类活动</w:t>
      </w:r>
    </w:p>
    <w:p>
      <w:pPr>
        <w:autoSpaceDE w:val="0"/>
        <w:autoSpaceDN w:val="0"/>
        <w:spacing w:line="240" w:lineRule="auto"/>
        <w:jc w:val="center"/>
        <w:rPr>
          <w:rFonts w:ascii="楷体" w:hAnsi="楷体" w:eastAsia="楷体" w:cs="楷体"/>
          <w:bCs/>
          <w:sz w:val="24"/>
        </w:rPr>
      </w:pPr>
      <w:r>
        <w:rPr>
          <w:rFonts w:hint="eastAsia" w:ascii="楷体" w:hAnsi="楷体" w:eastAsia="楷体" w:cs="楷体"/>
          <w:bCs/>
          <w:sz w:val="24"/>
        </w:rPr>
        <w:t>研制</w:t>
      </w:r>
      <w:r>
        <w:rPr>
          <w:rFonts w:hint="eastAsia" w:ascii="楷体" w:hAnsi="楷体" w:eastAsia="楷体" w:cs="楷体"/>
          <w:bCs/>
          <w:sz w:val="24"/>
          <w:szCs w:val="24"/>
          <w:lang w:eastAsia="zh-CN"/>
        </w:rPr>
        <w:t>人</w:t>
      </w:r>
      <w:r>
        <w:rPr>
          <w:rFonts w:hint="eastAsia" w:ascii="楷体" w:hAnsi="楷体" w:eastAsia="楷体" w:cs="楷体"/>
          <w:bCs/>
          <w:sz w:val="24"/>
        </w:rPr>
        <w:t xml:space="preserve">：徐珊珊   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Cs/>
          <w:sz w:val="24"/>
        </w:rPr>
        <w:t xml:space="preserve">   审</w:t>
      </w:r>
      <w:r>
        <w:rPr>
          <w:rFonts w:hint="eastAsia" w:ascii="楷体" w:hAnsi="楷体" w:eastAsia="楷体" w:cs="楷体"/>
          <w:sz w:val="24"/>
        </w:rPr>
        <w:t>核</w:t>
      </w:r>
      <w:r>
        <w:rPr>
          <w:rFonts w:hint="eastAsia" w:ascii="楷体" w:hAnsi="楷体" w:eastAsia="楷体" w:cs="楷体"/>
          <w:bCs/>
          <w:sz w:val="24"/>
          <w:szCs w:val="24"/>
          <w:lang w:eastAsia="zh-CN"/>
        </w:rPr>
        <w:t>人</w:t>
      </w:r>
      <w:r>
        <w:rPr>
          <w:rFonts w:hint="eastAsia" w:ascii="楷体" w:hAnsi="楷体" w:eastAsia="楷体" w:cs="楷体"/>
          <w:bCs/>
          <w:sz w:val="24"/>
        </w:rPr>
        <w:t>：</w:t>
      </w:r>
      <w:r>
        <w:rPr>
          <w:rFonts w:hint="eastAsia" w:ascii="楷体" w:hAnsi="楷体" w:eastAsia="楷体" w:cs="楷体"/>
          <w:bCs/>
          <w:sz w:val="24"/>
          <w:lang w:eastAsia="zh-CN"/>
        </w:rPr>
        <w:t>刘永飞</w:t>
      </w:r>
      <w:r>
        <w:rPr>
          <w:rFonts w:hint="eastAsia" w:ascii="楷体" w:hAnsi="楷体" w:eastAsia="楷体" w:cs="楷体"/>
          <w:bCs/>
          <w:sz w:val="24"/>
        </w:rPr>
        <w:t xml:space="preserve">    </w:t>
      </w:r>
    </w:p>
    <w:p>
      <w:pPr>
        <w:snapToGrid w:val="0"/>
        <w:jc w:val="center"/>
        <w:rPr>
          <w:rFonts w:hint="eastAsia" w:eastAsia="楷体"/>
          <w:bCs/>
          <w:sz w:val="24"/>
          <w:lang w:val="en-US" w:eastAsia="zh-CN"/>
        </w:rPr>
      </w:pPr>
      <w:r>
        <w:rPr>
          <w:rFonts w:eastAsia="楷体"/>
          <w:bCs/>
          <w:sz w:val="24"/>
        </w:rPr>
        <w:t>班级：</w:t>
      </w:r>
      <w:r>
        <w:rPr>
          <w:rFonts w:hint="eastAsia" w:eastAsia="楷体"/>
          <w:bCs/>
          <w:sz w:val="24"/>
          <w:lang w:val="en-US" w:eastAsia="zh-CN"/>
        </w:rPr>
        <w:t>________</w:t>
      </w:r>
      <w:r>
        <w:rPr>
          <w:rFonts w:hint="eastAsia" w:eastAsia="楷体"/>
          <w:bCs/>
          <w:sz w:val="24"/>
        </w:rPr>
        <w:t xml:space="preserve"> </w:t>
      </w:r>
      <w:r>
        <w:rPr>
          <w:rFonts w:eastAsia="楷体"/>
          <w:bCs/>
          <w:sz w:val="24"/>
        </w:rPr>
        <w:t>姓名：</w:t>
      </w:r>
      <w:r>
        <w:rPr>
          <w:rFonts w:hint="eastAsia" w:eastAsia="楷体"/>
          <w:bCs/>
          <w:sz w:val="24"/>
          <w:lang w:val="en-US" w:eastAsia="zh-CN"/>
        </w:rPr>
        <w:t>_________学号：________</w:t>
      </w:r>
      <w:r>
        <w:rPr>
          <w:rFonts w:hint="eastAsia" w:ascii="楷体" w:hAnsi="楷体" w:eastAsia="楷体" w:cs="楷体"/>
          <w:bCs/>
          <w:sz w:val="24"/>
          <w:lang w:eastAsia="zh-CN"/>
        </w:rPr>
        <w:t>授课日期</w:t>
      </w:r>
      <w:r>
        <w:rPr>
          <w:rFonts w:hint="eastAsia" w:ascii="楷体" w:hAnsi="楷体" w:eastAsia="楷体" w:cs="楷体"/>
          <w:bCs/>
          <w:sz w:val="24"/>
        </w:rPr>
        <w:t>：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>___</w:t>
      </w:r>
      <w:r>
        <w:rPr>
          <w:rFonts w:hint="eastAsia" w:ascii="楷体" w:hAnsi="楷体" w:eastAsia="楷体" w:cs="楷体"/>
          <w:bCs/>
          <w:sz w:val="24"/>
        </w:rPr>
        <w:t>年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>___</w:t>
      </w:r>
      <w:r>
        <w:rPr>
          <w:rFonts w:hint="eastAsia" w:ascii="楷体" w:hAnsi="楷体" w:eastAsia="楷体" w:cs="楷体"/>
          <w:bCs/>
          <w:sz w:val="24"/>
        </w:rPr>
        <w:t>月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>____</w:t>
      </w:r>
      <w:r>
        <w:rPr>
          <w:rFonts w:hint="eastAsia" w:ascii="楷体" w:hAnsi="楷体" w:eastAsia="楷体" w:cs="楷体"/>
          <w:bCs/>
          <w:sz w:val="24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b/>
          <w:sz w:val="21"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sz w:val="21"/>
          <w:szCs w:val="21"/>
        </w:rPr>
        <w:t>【课程标准及要求】</w:t>
      </w:r>
    </w:p>
    <w:tbl>
      <w:tblPr>
        <w:tblStyle w:val="6"/>
        <w:tblpPr w:leftFromText="180" w:rightFromText="180" w:vertAnchor="text" w:horzAnchor="page" w:tblpX="952" w:tblpY="188"/>
        <w:tblOverlap w:val="never"/>
        <w:tblW w:w="5044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3627"/>
        <w:gridCol w:w="519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2056" w:type="pct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pacing w:line="240" w:lineRule="auto"/>
              <w:ind w:right="1038"/>
              <w:jc w:val="center"/>
              <w:textAlignment w:val="auto"/>
              <w:rPr>
                <w:rFonts w:hint="eastAsia" w:ascii="宋体" w:hAnsi="宋体" w:eastAsia="宋体" w:cs="宋体"/>
                <w:bCs/>
                <w:sz w:val="21"/>
                <w:szCs w:val="21"/>
                <w:lang w:val="zh-CN" w:bidi="zh-CN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val="en-US" w:bidi="zh-CN"/>
              </w:rPr>
              <w:t xml:space="preserve">   </w:t>
            </w: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val="zh-CN" w:bidi="zh-CN"/>
              </w:rPr>
              <w:t>课程标准</w:t>
            </w:r>
          </w:p>
        </w:tc>
        <w:tc>
          <w:tcPr>
            <w:tcW w:w="2943" w:type="pct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pacing w:line="240" w:lineRule="auto"/>
              <w:ind w:left="1048" w:right="1038"/>
              <w:jc w:val="center"/>
              <w:textAlignment w:val="auto"/>
              <w:rPr>
                <w:rFonts w:hint="eastAsia" w:ascii="宋体" w:hAnsi="宋体" w:eastAsia="宋体" w:cs="宋体"/>
                <w:bCs/>
                <w:sz w:val="21"/>
                <w:szCs w:val="21"/>
                <w:lang w:val="zh-CN" w:bidi="zh-CN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val="zh-CN" w:bidi="zh-CN"/>
              </w:rPr>
              <w:t>学习目标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8" w:hRule="atLeast"/>
        </w:trPr>
        <w:tc>
          <w:tcPr>
            <w:tcW w:w="2056" w:type="pct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/>
              </w:rPr>
              <w:t>结合实例，说明自然资源的数量、质量、空间分布与人类活动的关系。</w:t>
            </w:r>
          </w:p>
        </w:tc>
        <w:tc>
          <w:tcPr>
            <w:tcW w:w="2943" w:type="pct"/>
            <w:vAlign w:val="center"/>
          </w:tcPr>
          <w:p>
            <w:pPr>
              <w:pStyle w:val="3"/>
              <w:tabs>
                <w:tab w:val="left" w:pos="426"/>
                <w:tab w:val="left" w:pos="3402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1.了解自然资源的概念、属性、分类及分布状况。</w:t>
            </w:r>
          </w:p>
          <w:p>
            <w:pPr>
              <w:pStyle w:val="3"/>
              <w:tabs>
                <w:tab w:val="left" w:pos="426"/>
                <w:tab w:val="left" w:pos="3402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2.说明自然资源与人类活动的关系。</w:t>
            </w:r>
          </w:p>
          <w:p>
            <w:pPr>
              <w:pStyle w:val="3"/>
              <w:tabs>
                <w:tab w:val="left" w:pos="426"/>
                <w:tab w:val="left" w:pos="3402"/>
              </w:tabs>
              <w:snapToGrid w:val="0"/>
              <w:spacing w:line="240" w:lineRule="auto"/>
              <w:jc w:val="left"/>
              <w:rPr>
                <w:rFonts w:hint="eastAsia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cs="Times New Roman"/>
              </w:rPr>
              <w:t>3.树立科学的资源观。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/>
          <w:sz w:val="21"/>
          <w:szCs w:val="21"/>
        </w:rPr>
      </w:pPr>
      <w:r>
        <w:rPr>
          <w:rFonts w:hint="eastAsia" w:ascii="宋体" w:hAnsi="宋体" w:eastAsia="宋体" w:cs="宋体"/>
          <w:b/>
          <w:sz w:val="21"/>
          <w:szCs w:val="21"/>
        </w:rPr>
        <w:t>【导读——读教材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，夯</w:t>
      </w:r>
      <w:r>
        <w:rPr>
          <w:rFonts w:hint="eastAsia" w:ascii="宋体" w:hAnsi="宋体" w:eastAsia="宋体" w:cs="宋体"/>
          <w:b/>
          <w:sz w:val="21"/>
          <w:szCs w:val="21"/>
        </w:rPr>
        <w:t xml:space="preserve">基础】 </w:t>
      </w: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  <w:lang w:val="zh-CN" w:eastAsia="zh-CN" w:bidi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eastAsia="zh-CN"/>
        </w:rPr>
        <w:t>阅读选择性必修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三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eastAsia="zh-CN"/>
        </w:rPr>
        <w:t>教材第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eastAsia="zh-CN"/>
        </w:rPr>
        <w:t>--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10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eastAsia="zh-CN"/>
        </w:rPr>
        <w:t>页</w:t>
      </w: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  <w:t>【导学</w:t>
      </w:r>
      <w:r>
        <w:rPr>
          <w:rFonts w:hint="eastAsia" w:ascii="宋体" w:hAnsi="宋体" w:eastAsia="宋体" w:cs="宋体"/>
          <w:b/>
          <w:sz w:val="21"/>
          <w:szCs w:val="21"/>
        </w:rPr>
        <w:t>——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  <w:t>培素养，引价值】</w:t>
      </w:r>
    </w:p>
    <w:p>
      <w:pPr>
        <w:widowControl w:val="0"/>
        <w:tabs>
          <w:tab w:val="left" w:pos="426"/>
          <w:tab w:val="left" w:pos="3402"/>
        </w:tabs>
        <w:snapToGrid w:val="0"/>
        <w:spacing w:line="240" w:lineRule="auto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一、认识自然资源</w:t>
      </w:r>
    </w:p>
    <w:p>
      <w:pPr>
        <w:widowControl w:val="0"/>
        <w:tabs>
          <w:tab w:val="left" w:pos="426"/>
          <w:tab w:val="left" w:pos="3402"/>
        </w:tabs>
        <w:snapToGrid w:val="0"/>
        <w:spacing w:line="240" w:lineRule="auto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1．概念：自然资源是指在一定社会经济和技术条件下，能够为人类利用并产生价值的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 xml:space="preserve">    要素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的总称。</w:t>
      </w:r>
    </w:p>
    <w:p>
      <w:pPr>
        <w:widowControl w:val="0"/>
        <w:tabs>
          <w:tab w:val="left" w:pos="426"/>
          <w:tab w:val="left" w:pos="3402"/>
        </w:tabs>
        <w:snapToGrid w:val="0"/>
        <w:spacing w:line="240" w:lineRule="auto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2．作用：为人类提供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 xml:space="preserve">     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、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 xml:space="preserve">     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和空间。</w:t>
      </w:r>
    </w:p>
    <w:p>
      <w:pPr>
        <w:widowControl w:val="0"/>
        <w:tabs>
          <w:tab w:val="left" w:pos="426"/>
          <w:tab w:val="left" w:pos="3402"/>
        </w:tabs>
        <w:snapToGrid w:val="0"/>
        <w:spacing w:line="240" w:lineRule="auto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3．发展变化：随着社会经济的发展和科学技术的进步，人类开发利用的自然资源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 xml:space="preserve">     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不断增加，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范围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不断拓展，规模不断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 xml:space="preserve">     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。</w:t>
      </w:r>
    </w:p>
    <w:p>
      <w:pPr>
        <w:widowControl w:val="0"/>
        <w:tabs>
          <w:tab w:val="left" w:pos="426"/>
          <w:tab w:val="left" w:pos="3402"/>
        </w:tabs>
        <w:snapToGrid w:val="0"/>
        <w:spacing w:line="240" w:lineRule="auto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4．分类</w:t>
      </w:r>
    </w:p>
    <w:p>
      <w:pPr>
        <w:widowControl w:val="0"/>
        <w:tabs>
          <w:tab w:val="left" w:pos="426"/>
          <w:tab w:val="left" w:pos="3402"/>
        </w:tabs>
        <w:snapToGrid w:val="0"/>
        <w:spacing w:line="240" w:lineRule="auto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(1)按自然要素：主要包括土地资源、气候资源、水资源、生物资源、矿产资源、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 xml:space="preserve">     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资源等。</w:t>
      </w:r>
    </w:p>
    <w:p>
      <w:pPr>
        <w:widowControl w:val="0"/>
        <w:tabs>
          <w:tab w:val="left" w:pos="426"/>
          <w:tab w:val="left" w:pos="3402"/>
        </w:tabs>
        <w:snapToGrid w:val="0"/>
        <w:spacing w:line="240" w:lineRule="auto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(2)按是否可以更新或再生</w:t>
      </w:r>
    </w:p>
    <w:p>
      <w:pPr>
        <w:widowControl w:val="0"/>
        <w:tabs>
          <w:tab w:val="left" w:pos="426"/>
          <w:tab w:val="left" w:pos="3402"/>
        </w:tabs>
        <w:snapToGrid w:val="0"/>
        <w:spacing w:line="240" w:lineRule="auto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①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 xml:space="preserve">     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资源：主要包括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 xml:space="preserve">     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资源、水资源、气候资源、生物资源等。</w:t>
      </w:r>
    </w:p>
    <w:p>
      <w:pPr>
        <w:widowControl w:val="0"/>
        <w:tabs>
          <w:tab w:val="left" w:pos="426"/>
          <w:tab w:val="left" w:pos="3402"/>
        </w:tabs>
        <w:snapToGrid w:val="0"/>
        <w:spacing w:line="240" w:lineRule="auto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②非可再生资源：主要是指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 xml:space="preserve">     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，包括金属矿产、非金属矿产和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 xml:space="preserve">     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矿产。某些矿产资源对一个国家或地区的区域发展、社会稳定和国际竞争力具有重要战略意义，对经济安全、国防安全以及经济社会可持续发展等有着重要影响和制约作用，被称为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 xml:space="preserve">     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矿产资源。</w:t>
      </w:r>
    </w:p>
    <w:p>
      <w:pPr>
        <w:widowControl w:val="0"/>
        <w:tabs>
          <w:tab w:val="left" w:pos="426"/>
          <w:tab w:val="left" w:pos="3402"/>
        </w:tabs>
        <w:snapToGrid w:val="0"/>
        <w:spacing w:line="240" w:lineRule="auto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二、自然资源的数量、质量、空间分布与人类活动</w:t>
      </w:r>
    </w:p>
    <w:p>
      <w:pPr>
        <w:widowControl w:val="0"/>
        <w:tabs>
          <w:tab w:val="left" w:pos="426"/>
          <w:tab w:val="left" w:pos="3402"/>
        </w:tabs>
        <w:snapToGrid w:val="0"/>
        <w:spacing w:line="240" w:lineRule="auto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1．自然资源的数量与人类活动——以矿产资源为例</w:t>
      </w:r>
    </w:p>
    <w:p>
      <w:pPr>
        <w:widowControl w:val="0"/>
        <w:tabs>
          <w:tab w:val="left" w:pos="426"/>
          <w:tab w:val="left" w:pos="3402"/>
        </w:tabs>
        <w:snapToGrid w:val="0"/>
        <w:spacing w:line="240" w:lineRule="auto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2．自然资源的质量与人类活动——以土地资源为例</w:t>
      </w:r>
    </w:p>
    <w:p>
      <w:pPr>
        <w:widowControl w:val="0"/>
        <w:tabs>
          <w:tab w:val="left" w:pos="426"/>
          <w:tab w:val="left" w:pos="3402"/>
        </w:tabs>
        <w:snapToGrid w:val="0"/>
        <w:spacing w:line="240" w:lineRule="auto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3．自然资源的空间分布与人类活动——以水资源为例</w:t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三、维护资源安全</w:t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1．概念：资源安全是指一个国家或地区可以保质保量、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 xml:space="preserve">     </w:t>
      </w:r>
      <w:r>
        <w:rPr>
          <w:rFonts w:hint="eastAsia" w:ascii="宋体" w:hAnsi="宋体" w:eastAsia="宋体" w:cs="宋体"/>
        </w:rPr>
        <w:t>、稳定可靠、经济合理地获取所需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 xml:space="preserve">     </w:t>
      </w:r>
      <w:r>
        <w:rPr>
          <w:rFonts w:hint="eastAsia" w:ascii="宋体" w:hAnsi="宋体" w:eastAsia="宋体" w:cs="宋体"/>
        </w:rPr>
        <w:t>及资源性产品，同时避免破坏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 xml:space="preserve">     </w:t>
      </w:r>
      <w:r>
        <w:rPr>
          <w:rFonts w:hint="eastAsia" w:ascii="宋体" w:hAnsi="宋体" w:eastAsia="宋体" w:cs="宋体"/>
        </w:rPr>
        <w:t>的状态。</w:t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2．影响：资源是国家维护政治、军事安全的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 xml:space="preserve">     </w:t>
      </w:r>
      <w:r>
        <w:rPr>
          <w:rFonts w:hint="eastAsia" w:ascii="宋体" w:hAnsi="宋体" w:eastAsia="宋体" w:cs="宋体"/>
        </w:rPr>
        <w:t>，是经济社会可持续发展必不可少的要素，又与生态安全息息相关。</w:t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3．维护国家资源安全的措施</w:t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(1)要坚持立足国内，加大资源的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 xml:space="preserve">     </w:t>
      </w:r>
      <w:r>
        <w:rPr>
          <w:rFonts w:hint="eastAsia" w:ascii="宋体" w:hAnsi="宋体" w:eastAsia="宋体" w:cs="宋体"/>
        </w:rPr>
        <w:t>，维持必要的资源自给能力。</w:t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(2)要充分利用国际资源，保障海外资源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 xml:space="preserve">     </w:t>
      </w:r>
      <w:r>
        <w:rPr>
          <w:rFonts w:hint="eastAsia" w:ascii="宋体" w:hAnsi="宋体" w:eastAsia="宋体" w:cs="宋体"/>
        </w:rPr>
        <w:t>。</w:t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(3)要加大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 xml:space="preserve">     </w:t>
      </w:r>
      <w:r>
        <w:rPr>
          <w:rFonts w:hint="eastAsia" w:ascii="宋体" w:hAnsi="宋体" w:eastAsia="宋体" w:cs="宋体"/>
        </w:rPr>
        <w:t>力度，提高资源开发利用水平。</w:t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(4)要重视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 xml:space="preserve">     </w:t>
      </w:r>
      <w:r>
        <w:rPr>
          <w:rFonts w:hint="eastAsia" w:ascii="宋体" w:hAnsi="宋体" w:eastAsia="宋体" w:cs="宋体"/>
        </w:rPr>
        <w:t>，避免资源浪费。</w:t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</w:pPr>
      <w:r>
        <w:rPr>
          <w:rFonts w:hint="eastAsia" w:ascii="宋体" w:hAnsi="宋体" w:eastAsia="宋体" w:cs="宋体"/>
        </w:rPr>
        <w:t>(5)要坚持资源开发与环境保护并重，减少资源开发利用造成的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 xml:space="preserve">     </w:t>
      </w:r>
      <w:r>
        <w:rPr>
          <w:rFonts w:hint="eastAsia" w:ascii="宋体" w:hAnsi="宋体" w:eastAsia="宋体" w:cs="宋体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Times New Roman" w:hAnsi="Times New Roman" w:cs="Times New Roman"/>
          <w:lang w:val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【导思</w:t>
      </w:r>
      <w:r>
        <w:rPr>
          <w:rFonts w:hint="eastAsia" w:ascii="宋体" w:hAnsi="宋体" w:eastAsia="宋体" w:cs="宋体"/>
          <w:b/>
          <w:color w:val="auto"/>
          <w:sz w:val="21"/>
          <w:szCs w:val="21"/>
        </w:rPr>
        <w:t>——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析问题，提能力】</w:t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认识自然资源</w:t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ind w:firstLine="420" w:firstLineChars="200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楷体_GB2312" w:cs="Times New Roman"/>
        </w:rPr>
        <w:t>自然资源既具有自然属性，又具有经济属性。这就决定了自然界的物质和能量成为自然资源必须满足两个条件：一是可以直接从自然界获得，二是能够用于生产和生活。</w:t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ind w:firstLine="420" w:firstLineChars="200"/>
        <w:rPr>
          <w:rFonts w:ascii="Times New Roman" w:hAnsi="Times New Roman" w:eastAsia="楷体_GB2312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"I:\\王真\\2021\\同步\\看PPT\\地理 选择性必修3 鲁 苏 云\\WORD\\S1.TIF"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479675" cy="713105"/>
            <wp:effectExtent l="0" t="0" r="15875" b="1079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6" r:link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79675" cy="71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"I:\\王真\\2021\\同步\\看PPT\\地理 选择性必修3 鲁 苏 云\\WORD\\S2.TIF"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623185" cy="745490"/>
            <wp:effectExtent l="0" t="0" r="5715" b="1651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23185" cy="74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</w:p>
    <w:p>
      <w:pPr>
        <w:pStyle w:val="3"/>
        <w:numPr>
          <w:ilvl w:val="0"/>
          <w:numId w:val="1"/>
        </w:numPr>
        <w:tabs>
          <w:tab w:val="left" w:pos="426"/>
          <w:tab w:val="left" w:pos="3402"/>
        </w:tabs>
        <w:snapToGrid w:val="0"/>
        <w:spacing w:line="240" w:lineRule="auto"/>
        <w:rPr>
          <w:rFonts w:hint="eastAsia" w:ascii="宋体" w:hAnsi="宋体" w:eastAsia="宋体" w:cs="宋体"/>
          <w:lang w:val="zh-CN"/>
        </w:rPr>
      </w:pPr>
      <w:r>
        <w:rPr>
          <w:rFonts w:hint="eastAsia" w:ascii="宋体" w:hAnsi="宋体" w:eastAsia="宋体" w:cs="宋体"/>
          <w:lang w:val="zh-CN"/>
        </w:rPr>
        <w:t>[综合思维]以上地理事象哪些不属于自然资源？</w:t>
      </w:r>
    </w:p>
    <w:p>
      <w:pPr>
        <w:pStyle w:val="3"/>
        <w:numPr>
          <w:ilvl w:val="0"/>
          <w:numId w:val="0"/>
        </w:numPr>
        <w:tabs>
          <w:tab w:val="left" w:pos="426"/>
          <w:tab w:val="left" w:pos="3402"/>
        </w:tabs>
        <w:snapToGrid w:val="0"/>
        <w:spacing w:line="240" w:lineRule="auto"/>
        <w:rPr>
          <w:rFonts w:hint="eastAsia" w:ascii="宋体" w:hAnsi="宋体" w:eastAsia="宋体" w:cs="宋体"/>
          <w:lang w:val="zh-CN"/>
        </w:rPr>
      </w:pPr>
    </w:p>
    <w:p>
      <w:pPr>
        <w:pStyle w:val="3"/>
        <w:numPr>
          <w:ilvl w:val="0"/>
          <w:numId w:val="0"/>
        </w:numPr>
        <w:tabs>
          <w:tab w:val="left" w:pos="426"/>
          <w:tab w:val="left" w:pos="3402"/>
        </w:tabs>
        <w:snapToGrid w:val="0"/>
        <w:spacing w:line="240" w:lineRule="auto"/>
        <w:rPr>
          <w:rFonts w:hint="eastAsia" w:ascii="宋体" w:hAnsi="宋体" w:eastAsia="宋体" w:cs="宋体"/>
          <w:lang w:val="zh-CN"/>
        </w:rPr>
      </w:pPr>
    </w:p>
    <w:p>
      <w:pPr>
        <w:pStyle w:val="3"/>
        <w:numPr>
          <w:ilvl w:val="0"/>
          <w:numId w:val="1"/>
        </w:numPr>
        <w:tabs>
          <w:tab w:val="left" w:pos="426"/>
          <w:tab w:val="left" w:pos="3402"/>
        </w:tabs>
        <w:snapToGrid w:val="0"/>
        <w:spacing w:line="240" w:lineRule="auto"/>
        <w:ind w:left="0" w:leftChars="0" w:firstLine="0" w:firstLineChars="0"/>
        <w:rPr>
          <w:rFonts w:hint="eastAsia" w:ascii="宋体" w:hAnsi="宋体" w:eastAsia="宋体" w:cs="宋体"/>
          <w:lang w:val="zh-CN"/>
        </w:rPr>
      </w:pPr>
      <w:r>
        <w:rPr>
          <w:rFonts w:hint="eastAsia" w:ascii="宋体" w:hAnsi="宋体" w:eastAsia="宋体" w:cs="宋体"/>
          <w:lang w:val="zh-CN"/>
        </w:rPr>
        <w:t>[地理实践力]空气属于自然资源吗？说出你的理由。</w:t>
      </w:r>
    </w:p>
    <w:p>
      <w:pPr>
        <w:pStyle w:val="3"/>
        <w:numPr>
          <w:ilvl w:val="0"/>
          <w:numId w:val="0"/>
        </w:numPr>
        <w:tabs>
          <w:tab w:val="left" w:pos="426"/>
          <w:tab w:val="left" w:pos="3402"/>
        </w:tabs>
        <w:snapToGrid w:val="0"/>
        <w:spacing w:line="240" w:lineRule="auto"/>
        <w:ind w:leftChars="0"/>
        <w:rPr>
          <w:rFonts w:hint="eastAsia" w:ascii="宋体" w:hAnsi="宋体" w:eastAsia="宋体" w:cs="宋体"/>
          <w:lang w:val="zh-CN"/>
        </w:rPr>
      </w:pPr>
    </w:p>
    <w:p>
      <w:pPr>
        <w:pStyle w:val="3"/>
        <w:numPr>
          <w:ilvl w:val="0"/>
          <w:numId w:val="0"/>
        </w:numPr>
        <w:tabs>
          <w:tab w:val="left" w:pos="426"/>
          <w:tab w:val="left" w:pos="3402"/>
        </w:tabs>
        <w:snapToGrid w:val="0"/>
        <w:spacing w:line="240" w:lineRule="auto"/>
        <w:ind w:leftChars="0"/>
        <w:rPr>
          <w:rFonts w:hint="eastAsia" w:ascii="宋体" w:hAnsi="宋体" w:eastAsia="宋体" w:cs="宋体"/>
          <w:lang w:val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</w:pPr>
      <w:r>
        <w:rPr>
          <w:rFonts w:hint="eastAsia" w:ascii="宋体" w:hAnsi="宋体" w:eastAsia="宋体" w:cs="宋体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3751580</wp:posOffset>
            </wp:positionH>
            <wp:positionV relativeFrom="paragraph">
              <wp:posOffset>121285</wp:posOffset>
            </wp:positionV>
            <wp:extent cx="1670685" cy="1140460"/>
            <wp:effectExtent l="0" t="0" r="5715" b="2540"/>
            <wp:wrapTight wrapText="bothSides">
              <wp:wrapPolygon>
                <wp:start x="0" y="0"/>
                <wp:lineTo x="0" y="21287"/>
                <wp:lineTo x="21428" y="21287"/>
                <wp:lineTo x="21428" y="0"/>
                <wp:lineTo x="0" y="0"/>
              </wp:wrapPolygon>
            </wp:wrapTight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70685" cy="11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【导练</w:t>
      </w:r>
      <w:r>
        <w:rPr>
          <w:rFonts w:hint="eastAsia" w:ascii="宋体" w:hAnsi="宋体" w:eastAsia="宋体" w:cs="宋体"/>
          <w:b/>
          <w:color w:val="auto"/>
          <w:sz w:val="21"/>
          <w:szCs w:val="21"/>
        </w:rPr>
        <w:t>——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解例题，找方法】</w:t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rPr>
          <w:rFonts w:hint="eastAsia" w:ascii="宋体" w:hAnsi="宋体" w:eastAsia="宋体" w:cs="宋体"/>
        </w:rPr>
      </w:pPr>
      <w:r>
        <w:rPr>
          <w:rFonts w:ascii="Times New Roman" w:hAnsi="Times New Roman" w:cs="Times New Roman"/>
        </w:rPr>
        <w:tab/>
      </w:r>
      <w:r>
        <w:rPr>
          <w:rFonts w:hint="eastAsia" w:ascii="宋体" w:hAnsi="宋体" w:eastAsia="宋体" w:cs="宋体"/>
        </w:rPr>
        <w:t>读图回答1～2题。</w:t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1．图中符合自然资源概念的图例是(　　)</w:t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A．甲  B．乙  C．丙  D．丁</w:t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2．下列选项属于图例乙所示的是(　　)</w:t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</w:pPr>
      <w:r>
        <w:rPr>
          <w:rFonts w:hint="eastAsia" w:ascii="宋体" w:hAnsi="宋体" w:eastAsia="宋体" w:cs="宋体"/>
        </w:rPr>
        <w:t>A．铜矿、焦炭 B．雷电、沙漠C．化肥、大米  D．森林、淡水</w:t>
      </w:r>
    </w:p>
    <w:p>
      <w:pPr>
        <w:tabs>
          <w:tab w:val="left" w:pos="750"/>
        </w:tabs>
        <w:rPr>
          <w:rFonts w:hint="eastAsia" w:ascii="宋体" w:hAnsi="宋体" w:eastAsia="宋体" w:cs="宋体"/>
          <w:b/>
          <w:bCs/>
          <w:szCs w:val="21"/>
          <w:lang w:val="zh-CN" w:bidi="zh-CN"/>
        </w:rPr>
      </w:pPr>
      <w:r>
        <w:rPr>
          <w:rFonts w:hint="eastAsia" w:ascii="宋体" w:hAnsi="宋体" w:eastAsia="宋体" w:cs="宋体"/>
          <w:b/>
          <w:bCs/>
          <w:szCs w:val="21"/>
          <w:lang w:val="zh-CN" w:bidi="zh-CN"/>
        </w:rPr>
        <w:t>【课堂检测】</w:t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稀土是新材料制造的重要依托，也是关系尖端国防技术开发的关键性矿产资源，储量稀少。目前我国稀土储量、生产量、消费量、出口量都居世界前列。我国在冶炼、分离提纯方面具有明显优势，但在稀土的高端应用领域，仍属于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贫资源国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。</w:t>
      </w:r>
      <w:r>
        <w:rPr>
          <w:rFonts w:ascii="Times New Roman" w:hAnsi="Times New Roman" w:cs="Times New Roman"/>
        </w:rPr>
        <w:t>据此完成3～4题。</w:t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3．以前我国稀土出口量大且价廉，宝贵的稀土只卖了个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泥土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价。其主要原因是(　　)</w:t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A．储量大、产量大  </w:t>
      </w:r>
      <w:r>
        <w:rPr>
          <w:rFonts w:hint="eastAsia" w:ascii="Times New Roman" w:hAnsi="Times New Roman" w:cs="Times New Roman"/>
          <w:lang w:val="en-US" w:eastAsia="zh-CN"/>
        </w:rPr>
        <w:t xml:space="preserve">  </w:t>
      </w:r>
      <w:r>
        <w:rPr>
          <w:rFonts w:ascii="Times New Roman" w:hAnsi="Times New Roman" w:cs="Times New Roman"/>
        </w:rPr>
        <w:t xml:space="preserve">B．稀土应用领域窄C．市场需求量较小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D．产品技术含量低</w:t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4．改变我国稀土产业被动地位的最有效措施是(　　)</w:t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A．延长稀土产业链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B．对稀土征收出口税</w:t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rPr>
          <w:rFonts w:hint="eastAsia" w:ascii="宋体" w:hAnsi="宋体" w:eastAsia="宋体" w:cs="宋体"/>
          <w:b/>
          <w:bCs/>
          <w:szCs w:val="21"/>
          <w:lang w:val="zh-CN" w:bidi="zh-CN"/>
        </w:rPr>
      </w:pPr>
      <w:r>
        <w:rPr>
          <w:rFonts w:ascii="Times New Roman" w:hAnsi="Times New Roman" w:cs="Times New Roman"/>
        </w:rPr>
        <w:t xml:space="preserve">C．减少稀土出口量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D．提高稀土出口价格</w:t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科尔沁草原曾经水草丰美，但后来荒漠化严重，变成了沙地。近年来，科尔沁人因地制宜，防沙用沙，初步扭转了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沙进人退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的局面，开始走向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沙绿民富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的道路。</w:t>
      </w:r>
      <w:r>
        <w:rPr>
          <w:rFonts w:ascii="Times New Roman" w:hAnsi="Times New Roman" w:cs="Times New Roman"/>
        </w:rPr>
        <w:t>读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科尔沁沙地位置示意图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，完成5～6题。</w:t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5．科尔沁草原曾经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沙进人退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，土地质量严重下降，主要原因可能有(　　)</w:t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3484880</wp:posOffset>
            </wp:positionH>
            <wp:positionV relativeFrom="paragraph">
              <wp:posOffset>135255</wp:posOffset>
            </wp:positionV>
            <wp:extent cx="1769110" cy="1171575"/>
            <wp:effectExtent l="0" t="0" r="2540" b="9525"/>
            <wp:wrapTight wrapText="bothSides">
              <wp:wrapPolygon>
                <wp:start x="0" y="0"/>
                <wp:lineTo x="0" y="21424"/>
                <wp:lineTo x="21398" y="21424"/>
                <wp:lineTo x="21398" y="0"/>
                <wp:lineTo x="0" y="0"/>
              </wp:wrapPolygon>
            </wp:wrapTight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2" r:link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6911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喷洒农药　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过度放牧　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过度开垦　</w:t>
      </w: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大量施用化肥</w:t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</w:t>
      </w:r>
      <w:r>
        <w:rPr>
          <w:rFonts w:hAnsi="宋体" w:cs="Times New Roman"/>
        </w:rPr>
        <w:t>①②</w:t>
      </w:r>
      <w:r>
        <w:rPr>
          <w:rFonts w:ascii="Times New Roman" w:hAnsi="Times New Roman" w:cs="Times New Roman"/>
        </w:rPr>
        <w:t xml:space="preserve">  B．</w:t>
      </w:r>
      <w:r>
        <w:rPr>
          <w:rFonts w:hAnsi="宋体" w:cs="Times New Roman"/>
        </w:rPr>
        <w:t>②③</w:t>
      </w:r>
      <w:r>
        <w:rPr>
          <w:rFonts w:ascii="Times New Roman" w:hAnsi="Times New Roman" w:cs="Times New Roman"/>
        </w:rPr>
        <w:t xml:space="preserve">  C．</w:t>
      </w:r>
      <w:r>
        <w:rPr>
          <w:rFonts w:hAnsi="宋体" w:cs="Times New Roman"/>
        </w:rPr>
        <w:t>③④</w:t>
      </w:r>
      <w:r>
        <w:rPr>
          <w:rFonts w:ascii="Times New Roman" w:hAnsi="Times New Roman" w:cs="Times New Roman"/>
        </w:rPr>
        <w:t xml:space="preserve">  D．</w:t>
      </w:r>
      <w:r>
        <w:rPr>
          <w:rFonts w:hAnsi="宋体" w:cs="Times New Roman"/>
        </w:rPr>
        <w:t>①④</w:t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6．科尔沁沙地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沙绿民富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的主要原因不可能是(　　)</w:t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A．全球气候变暖，冰雪融水增加</w:t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B．沙地边缘构建乔、灌、草防护体系</w:t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C．配套排灌设施，合理利用水资源</w:t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D．推广沙地植被恢复技术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  <w:t>【导悟——拓思维，建体系】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121285</wp:posOffset>
                </wp:positionV>
                <wp:extent cx="5467350" cy="412115"/>
                <wp:effectExtent l="4445" t="4445" r="14605" b="2159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350" cy="412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75pt;margin-top:9.55pt;height:32.45pt;width:430.5pt;z-index:251660288;mso-width-relative:page;mso-height-relative:page;" fillcolor="#FFFFFF [3201]" filled="t" stroked="t" coordsize="21600,21600" o:gfxdata="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HuBgejVAAAACAEA&#10;AA8AAAAAAAAAAQAgAAAAIgAAAGRycy9kb3ducmV2LnhtbFBLAQIUABQAAAAIAIdO4kBxImT1VgIA&#10;ALkEAAAOAAAAAAAAAAEAIAAAACQBAABkcnMvZTJvRG9jLnhtbFBLBQYAAAAABgAGAFkBAADsBQAA&#10;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jc w:val="both"/>
        <w:textAlignment w:val="auto"/>
        <w:rPr>
          <w:rFonts w:hint="eastAsia" w:ascii="宋体" w:hAnsi="宋体"/>
          <w:b/>
          <w:color w:val="FF0000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jc w:val="both"/>
        <w:textAlignment w:val="auto"/>
        <w:rPr>
          <w:rFonts w:hint="eastAsia" w:ascii="宋体" w:hAnsi="宋体"/>
          <w:b/>
          <w:color w:val="FF0000"/>
          <w:szCs w:val="21"/>
          <w:lang w:val="zh-CN"/>
        </w:rPr>
      </w:pPr>
      <w:bookmarkStart w:id="0" w:name="_GoBack"/>
      <w:bookmarkEnd w:id="0"/>
    </w:p>
    <w:sectPr>
      <w:headerReference r:id="rId3" w:type="default"/>
      <w:footerReference r:id="rId4" w:type="default"/>
      <w:pgSz w:w="10431" w:h="14740"/>
      <w:pgMar w:top="850" w:right="850" w:bottom="850" w:left="850" w:header="851" w:footer="992" w:gutter="0"/>
      <w:cols w:space="0" w:num="1"/>
      <w:rtlGutter w:val="0"/>
      <w:docGrid w:type="lines" w:linePitch="318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rFonts w:hint="eastAsia" w:eastAsia="楷体"/>
        <w:u w:val="single"/>
        <w:lang w:val="en-US" w:eastAsia="zh-CN"/>
      </w:rPr>
      <w:t xml:space="preserve">                                                                     </w:t>
    </w:r>
    <w:r>
      <w:rPr>
        <w:rFonts w:hint="eastAsia" w:ascii="楷体" w:hAnsi="楷体" w:eastAsia="楷体" w:cs="楷体"/>
        <w:sz w:val="18"/>
        <w:u w:val="single"/>
        <w:lang w:val="en-US" w:eastAsia="zh-CN"/>
      </w:rPr>
      <w:t>脚踏实地，行稳致远，进而有为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48C2BA0"/>
    <w:multiLevelType w:val="singleLevel"/>
    <w:tmpl w:val="948C2BA0"/>
    <w:lvl w:ilvl="0" w:tentative="0">
      <w:start w:val="1"/>
      <w:numFmt w:val="decimal"/>
      <w:suff w:val="nothing"/>
      <w:lvlText w:val="%1．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B231A1"/>
    <w:rsid w:val="08853FFD"/>
    <w:rsid w:val="08932218"/>
    <w:rsid w:val="0C8C0597"/>
    <w:rsid w:val="133C0BDD"/>
    <w:rsid w:val="179B6595"/>
    <w:rsid w:val="1BFC6A44"/>
    <w:rsid w:val="1EC96870"/>
    <w:rsid w:val="1EE70F67"/>
    <w:rsid w:val="20B174CF"/>
    <w:rsid w:val="20DC5095"/>
    <w:rsid w:val="21497992"/>
    <w:rsid w:val="32BA1F29"/>
    <w:rsid w:val="32E27A95"/>
    <w:rsid w:val="34C71F92"/>
    <w:rsid w:val="36617D4E"/>
    <w:rsid w:val="37885411"/>
    <w:rsid w:val="38EB0F3E"/>
    <w:rsid w:val="4AFF6DD7"/>
    <w:rsid w:val="4E2F5891"/>
    <w:rsid w:val="52193EB6"/>
    <w:rsid w:val="52FB3200"/>
    <w:rsid w:val="53E60CF1"/>
    <w:rsid w:val="540137E6"/>
    <w:rsid w:val="57767B14"/>
    <w:rsid w:val="59E6664E"/>
    <w:rsid w:val="60E34E2E"/>
    <w:rsid w:val="62052DB0"/>
    <w:rsid w:val="639210F8"/>
    <w:rsid w:val="73016438"/>
    <w:rsid w:val="73D0071E"/>
    <w:rsid w:val="78143B0B"/>
    <w:rsid w:val="78FB0DC0"/>
    <w:rsid w:val="7CC62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S2.TIF" TargetMode="External"/><Relationship Id="rId8" Type="http://schemas.openxmlformats.org/officeDocument/2006/relationships/image" Target="media/image2.png"/><Relationship Id="rId7" Type="http://schemas.openxmlformats.org/officeDocument/2006/relationships/image" Target="S1.TIF" TargetMode="Externa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S5.TIF" TargetMode="External"/><Relationship Id="rId12" Type="http://schemas.openxmlformats.org/officeDocument/2006/relationships/image" Target="media/image4.png"/><Relationship Id="rId11" Type="http://schemas.openxmlformats.org/officeDocument/2006/relationships/image" Target="S4.TIF" TargetMode="External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4622</Words>
  <Characters>5065</Characters>
  <Lines>0</Lines>
  <Paragraphs>0</Paragraphs>
  <TotalTime>1</TotalTime>
  <ScaleCrop>false</ScaleCrop>
  <LinksUpToDate>false</LinksUpToDate>
  <CharactersWithSpaces>5448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珊珊</cp:lastModifiedBy>
  <dcterms:modified xsi:type="dcterms:W3CDTF">2022-04-15T00:54:19Z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D06CC8B113AA4F03B05E58A195102664</vt:lpwstr>
  </property>
</Properties>
</file>