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江苏省仪征中学2021-2022学年度第一学期高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2.1  生态脆弱地区的发展——以黄土高原地区为例</w:t>
      </w:r>
    </w:p>
    <w:p>
      <w:pPr>
        <w:autoSpaceDE w:val="0"/>
        <w:autoSpaceDN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 xml:space="preserve">：徐珊珊 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 xml:space="preserve">   审</w:t>
      </w:r>
      <w:r>
        <w:rPr>
          <w:rFonts w:hint="eastAsia" w:ascii="楷体" w:hAnsi="楷体" w:eastAsia="楷体" w:cs="楷体"/>
          <w:sz w:val="24"/>
        </w:rPr>
        <w:t>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</w:rPr>
        <w:t xml:space="preserve">    </w:t>
      </w:r>
    </w:p>
    <w:p>
      <w:pPr>
        <w:snapToGrid w:val="0"/>
        <w:jc w:val="center"/>
        <w:rPr>
          <w:rFonts w:hint="eastAsia" w:eastAsia="楷体"/>
          <w:bCs/>
          <w:sz w:val="24"/>
          <w:lang w:val="en-US" w:eastAsia="zh-CN"/>
        </w:rPr>
      </w:pPr>
      <w:r>
        <w:rPr>
          <w:rFonts w:eastAsia="楷体"/>
          <w:bCs/>
          <w:sz w:val="24"/>
        </w:rPr>
        <w:t>班级：</w:t>
      </w:r>
      <w:r>
        <w:rPr>
          <w:rFonts w:hint="eastAsia" w:eastAsia="楷体"/>
          <w:bCs/>
          <w:sz w:val="24"/>
          <w:lang w:val="en-US" w:eastAsia="zh-CN"/>
        </w:rPr>
        <w:t>________</w:t>
      </w:r>
      <w:r>
        <w:rPr>
          <w:rFonts w:hint="eastAsia" w:eastAsia="楷体"/>
          <w:bCs/>
          <w:sz w:val="24"/>
        </w:rPr>
        <w:t xml:space="preserve"> </w:t>
      </w:r>
      <w:r>
        <w:rPr>
          <w:rFonts w:eastAsia="楷体"/>
          <w:bCs/>
          <w:sz w:val="24"/>
        </w:rPr>
        <w:t>姓名：</w:t>
      </w:r>
      <w:r>
        <w:rPr>
          <w:rFonts w:hint="eastAsia" w:eastAsia="楷体"/>
          <w:bCs/>
          <w:sz w:val="24"/>
          <w:lang w:val="en-US" w:eastAsia="zh-CN"/>
        </w:rPr>
        <w:t>_________学号：________</w:t>
      </w:r>
      <w:r>
        <w:rPr>
          <w:rFonts w:hint="eastAsia" w:ascii="楷体" w:hAnsi="楷体" w:eastAsia="楷体" w:cs="楷体"/>
          <w:bCs/>
          <w:sz w:val="24"/>
          <w:lang w:eastAsia="zh-CN"/>
        </w:rPr>
        <w:t>授课日期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年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月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5"/>
        <w:tblpPr w:leftFromText="180" w:rightFromText="180" w:vertAnchor="text" w:horzAnchor="page" w:tblpX="952" w:tblpY="188"/>
        <w:tblOverlap w:val="never"/>
        <w:tblW w:w="503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3"/>
        <w:gridCol w:w="5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0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2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05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以某生态脆弱区为例，说明该类地区存在的环境与发展问题，以及综合治理措施。</w:t>
            </w:r>
          </w:p>
        </w:tc>
        <w:tc>
          <w:tcPr>
            <w:tcW w:w="2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1.说出生态脆弱地区的基本含义。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2.结合实例，说明黄土高原地区主要的环境与发展问题，探究综合治理的具体措施。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3.归纳生态脆弱地区治理环境与发展问题的一般方法。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阅读选择性必修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一、黄土高原地区的脆弱生态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430020" cy="1275715"/>
            <wp:effectExtent l="0" t="0" r="5080" b="698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1．概况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(1)位置：地处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与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上游地区，地处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lang w:val="en-US" w:eastAsia="zh-CN"/>
        </w:rPr>
        <w:t>向内陆、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向高原、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地区向半干旱地区的过渡地带。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(2)范围：一般泛指A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以西、日月山以东、长城以南、B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以北。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2．生态脆弱的原因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(1)气候较为干旱：年降水量在400毫米左右，植被覆盖率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。降水集中在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季节，且多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，加剧了对地表的侵蚀。较为干燥的春季不利于地表植被的及时恢复。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(2)黄土土质疏松：以细粉沙为主，抗冲、抗蚀性能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，容易导致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(3)地表形态沟壑纵横：多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、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、峁和沟谷等多种特殊的地貌形态，地形破碎，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，更容易受到强降水的侵蚀。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(4)环境破坏后难以恢复：不合理的人类活动大面积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，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不断加剧。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二、脆弱生态影响区域发展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1．水土流失严重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(1)水土流失面积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。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(2)水土流失时空分布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2．自然灾害易发：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、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、冰雹、虫害、暴雨、霜冻等灾害最为常见。洪水和暴雨还会引发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和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等次生灾害。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3．影响农业生产：水土流失导致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减少；土壤侵蚀致使土地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三、黄土高原地区的综合治理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1．治理水土流失：治土与治水相结合，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相结合，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、生物措施与农业技术措施相结合。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2．优化产业结构：充分利用当地资源条件，积极调整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，促进区域发展。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3．控制人口过快增长：控制人口过快增长，调整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bidi="zh-CN"/>
        </w:rPr>
        <w:t>是区域综合治理的重要措施。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探究点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　水土流失的成因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Times New Roman" w:hAnsi="Times New Roman" w:eastAsia="楷体_GB2312" w:cs="Times New Roman"/>
        </w:rPr>
        <w:t>黄土高原以丰富的能源资源、脆弱的生态环境、尖锐的人地矛盾著称于全国。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default" w:ascii="Times New Roman" w:hAnsi="Times New Roman" w:eastAsia="宋体" w:cs="Times New Roman"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zh-CN"/>
        </w:rPr>
        <w:t>1．[区域认知]填写图表中各序号所代表的含义，体会黄土高原的过渡性特征。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选择性必修2(新教材)(莫程程)\\全书完整的Word版文档\\SW65.TIF"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798320" cy="1404620"/>
            <wp:effectExtent l="0" t="0" r="5080" b="508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2．[综合思维]黄土高原地区有一种传统的耕作方式是轮荒耕作(毁林—开荒—弃荒)，指出其特点及影响。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default" w:ascii="Times New Roman" w:hAnsi="Times New Roman" w:eastAsia="宋体" w:cs="Times New Roman"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zh-CN"/>
        </w:rPr>
        <w:t>3．[地理实践力]以图表的形式，总结黄土高原水土流失的主要自然原因和人为原因。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"H:\\莫成程\\2021\\同步\\地理\\地理 鲁教版 选择性必修2(新教材)\\左括.TIF"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"H:\\莫成程\\2021\\同步\\地理\\地理 鲁教版 选择性必修2(新教材)\\左括.TIF"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"H:\\莫成程\\2021\\同步\\地理\\地理 鲁教版 选择性必修2(新教材)\\WORD\\左括.TIF"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"D:\\张梦梦\\2021\\同步\\看ppt\\地理\\地理 鲁教版 选择性必修2(新教材)(莫程程)\\全书完整的Word版文档\\左括.TIF"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1750" cy="100965"/>
            <wp:effectExtent l="0" t="0" r="6350" b="6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拓展延伸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"H:\\莫成程\\2021\\同步\\地理\\地理 鲁教版 选择性必修2(新教材)\\右括.TIF"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"H:\\莫成程\\2021\\同步\\地理\\地理 鲁教版 选择性必修2(新教材)\\右括.TIF"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"H:\\莫成程\\2021\\同步\\地理\\地理 鲁教版 选择性必修2(新教材)\\WORD\\右括.TIF"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"D:\\张梦梦\\2021\\同步\\看ppt\\地理\\地理 鲁教版 选择性必修2(新教材)(莫程程)\\全书完整的Word版文档\\右括.TIF"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1750" cy="100965"/>
            <wp:effectExtent l="0" t="0" r="6350" b="63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　水土流失的危害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outlineLvl w:val="1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 </w:instrText>
      </w:r>
      <w:r>
        <w:rPr>
          <w:rFonts w:hint="eastAsia" w:ascii="Times New Roman" w:hAnsi="Times New Roman" w:eastAsia="仿宋_GB2312" w:cs="Times New Roman"/>
        </w:rPr>
        <w:instrText xml:space="preserve">INCLUDEPICTURE  "D:\\张梦梦\\2021\\同步\\看ppt\\地理\\地理 鲁教版 选择性必修2(新教材)(莫程程)\\全书完整的Word版文档\\sw67.TIF" \* MERGEFORMATINET</w:instrText>
      </w:r>
      <w:r>
        <w:rPr>
          <w:rFonts w:ascii="Times New Roman" w:hAnsi="Times New Roman" w:eastAsia="仿宋_GB2312" w:cs="Times New Roman"/>
        </w:rPr>
        <w:instrText xml:space="preserve"> </w:instrText>
      </w:r>
      <w:r>
        <w:rPr>
          <w:rFonts w:ascii="Times New Roman" w:hAnsi="Times New Roman" w:eastAsia="仿宋_GB2312" w:cs="Times New Roman"/>
        </w:rPr>
        <w:fldChar w:fldCharType="separate"/>
      </w:r>
      <w:r>
        <w:rPr>
          <w:rFonts w:ascii="Times New Roman" w:hAnsi="Times New Roman" w:eastAsia="仿宋_GB2312" w:cs="Times New Roman"/>
        </w:rPr>
        <w:drawing>
          <wp:inline distT="0" distB="0" distL="114300" distR="114300">
            <wp:extent cx="2635885" cy="1303020"/>
            <wp:effectExtent l="0" t="0" r="5715" b="508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探究点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　水土流失的治理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下图为黄土高原某小流域示意图。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90805</wp:posOffset>
            </wp:positionV>
            <wp:extent cx="1693545" cy="1037590"/>
            <wp:effectExtent l="0" t="0" r="8255" b="3810"/>
            <wp:wrapSquare wrapText="bothSides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[区域认知]</w:t>
      </w:r>
      <w:r>
        <w:rPr>
          <w:rFonts w:ascii="Times New Roman" w:hAnsi="Times New Roman" w:cs="Times New Roman"/>
        </w:rPr>
        <w:t>形成图中所示景观的人为原因是什么？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[人地协调观]</w:t>
      </w:r>
      <w:r>
        <w:rPr>
          <w:rFonts w:ascii="Times New Roman" w:hAnsi="Times New Roman" w:cs="Times New Roman"/>
        </w:rPr>
        <w:t>读图，说出甲与丙、乙与丁该怎样合理利用土地？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[地理实践力]</w:t>
      </w:r>
      <w:r>
        <w:rPr>
          <w:rFonts w:ascii="Times New Roman" w:hAnsi="Times New Roman" w:cs="Times New Roman"/>
        </w:rPr>
        <w:t>把下列选项填入图中对应空格中。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减少坡面径流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建鱼鳞坑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保土蓄水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发展多种经营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提高表土抗蚀能力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选择性必修2(新教材)(莫程程)\\全书完整的Word版文档\\sw70.TIF"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75255" cy="808355"/>
            <wp:effectExtent l="0" t="0" r="4445" b="4445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选择性必修2(新教材)(莫程程)\\全书完整的Word版文档\\sw71.TIF"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24100" cy="1039495"/>
            <wp:effectExtent l="0" t="0" r="0" b="1905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"H:\\莫成程\\2021\\同步\\地理\\地理 鲁教版 选择性必修2(新教材)\\左括.TIF"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"H:\\莫成程\\2021\\同步\\地理\\地理 鲁教版 选择性必修2(新教材)\\左括.TIF"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"H:\\莫成程\\2021\\同步\\地理\\地理 鲁教版 选择性必修2(新教材)\\WORD\\左括.TIF"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"D:\\张梦梦\\2021\\同步\\看ppt\\地理\\地理 鲁教版 选择性必修2(新教材)(莫程程)\\全书完整的Word版文档\\左括.TIF"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1750" cy="100965"/>
            <wp:effectExtent l="0" t="0" r="6350" b="635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拓展延伸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"H:\\莫成程\\2021\\同步\\地理\\地理 鲁教版 选择性必修2(新教材)\\右括.TIF"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"H:\\莫成程\\2021\\同步\\地理\\地理 鲁教版 选择性必修2(新教材)\\右括.TIF"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"H:\\莫成程\\2021\\同步\\地理\\地理 鲁教版 选择性必修2(新教材)\\WORD\\右括.TIF"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"D:\\张梦梦\\2021\\同步\\看ppt\\地理\\地理 鲁教版 选择性必修2(新教材)(莫程程)\\全书完整的Word版文档\\右括.TIF"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1750" cy="100965"/>
            <wp:effectExtent l="0" t="0" r="6350" b="635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我国西北地区荒漠化的成因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(1)自然因素——为荒漠化创造条件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 </w:instrText>
      </w:r>
      <w:r>
        <w:rPr>
          <w:rFonts w:hint="eastAsia" w:ascii="Times New Roman" w:hAnsi="Times New Roman" w:eastAsia="仿宋_GB2312" w:cs="Times New Roman"/>
        </w:rPr>
        <w:instrText xml:space="preserve">INCLUDEPICTURE  "D:\\张梦梦\\2021\\同步\\看ppt\\地理\\地理 鲁教版 选择性必修2(新教材)(莫程程)\\全书完整的Word版文档\\sw74.TIF" \* MERGEFORMATINET</w:instrText>
      </w:r>
      <w:r>
        <w:rPr>
          <w:rFonts w:ascii="Times New Roman" w:hAnsi="Times New Roman" w:eastAsia="仿宋_GB2312" w:cs="Times New Roman"/>
        </w:rPr>
        <w:instrText xml:space="preserve"> </w:instrText>
      </w:r>
      <w:r>
        <w:rPr>
          <w:rFonts w:ascii="Times New Roman" w:hAnsi="Times New Roman" w:eastAsia="仿宋_GB2312" w:cs="Times New Roman"/>
        </w:rPr>
        <w:fldChar w:fldCharType="separate"/>
      </w:r>
      <w:r>
        <w:rPr>
          <w:rFonts w:ascii="Times New Roman" w:hAnsi="Times New Roman" w:eastAsia="仿宋_GB2312" w:cs="Times New Roman"/>
        </w:rPr>
        <w:drawing>
          <wp:inline distT="0" distB="0" distL="114300" distR="114300">
            <wp:extent cx="2806700" cy="1844675"/>
            <wp:effectExtent l="0" t="0" r="0" b="9525"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(2)人为因素——决定性因素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人为原因大大加剧了荒漠化的发展，是荒漠化的主要成因。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2.我国西北地区荒漠化的治理措施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针对荒漠化的不同成因，所采用的治理措施也有所不同，具体图解如下：</w:t>
      </w:r>
    </w:p>
    <w:p>
      <w:pPr>
        <w:pStyle w:val="2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center"/>
        <w:textAlignment w:val="auto"/>
        <w:rPr>
          <w:rFonts w:hint="eastAsia" w:ascii="Times New Roman" w:hAnsi="Times New Roman" w:cs="Times New Roman"/>
          <w:lang w:val="zh-CN"/>
        </w:rPr>
      </w:pP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 </w:instrText>
      </w:r>
      <w:r>
        <w:rPr>
          <w:rFonts w:hint="eastAsia" w:ascii="Times New Roman" w:hAnsi="Times New Roman" w:eastAsia="仿宋_GB2312" w:cs="Times New Roman"/>
        </w:rPr>
        <w:instrText xml:space="preserve">INCLUDEPICTURE  "D:\\张梦梦\\2021\\同步\\看ppt\\地理\\地理 鲁教版 选择性必修2(新教材)(莫程程)\\全书完整的Word版文档\\sw75.TIF" \* MERGEFORMATINET</w:instrText>
      </w:r>
      <w:r>
        <w:rPr>
          <w:rFonts w:ascii="Times New Roman" w:hAnsi="Times New Roman" w:eastAsia="仿宋_GB2312" w:cs="Times New Roman"/>
        </w:rPr>
        <w:instrText xml:space="preserve"> </w:instrText>
      </w:r>
      <w:r>
        <w:rPr>
          <w:rFonts w:ascii="Times New Roman" w:hAnsi="Times New Roman" w:eastAsia="仿宋_GB2312" w:cs="Times New Roman"/>
        </w:rPr>
        <w:fldChar w:fldCharType="separate"/>
      </w:r>
      <w:r>
        <w:rPr>
          <w:rFonts w:ascii="Times New Roman" w:hAnsi="Times New Roman" w:eastAsia="仿宋_GB2312" w:cs="Times New Roman"/>
        </w:rPr>
        <w:drawing>
          <wp:inline distT="0" distB="0" distL="114300" distR="114300">
            <wp:extent cx="2806700" cy="1898015"/>
            <wp:effectExtent l="0" t="0" r="0" b="6985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水土流失过程中各要素的相互作用示意图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读图，回答1～2题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jc w:val="center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选择性必修2(新教材)(莫程程)\\全书完整的Word版文档\\SW68.TIF"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871345" cy="882650"/>
            <wp:effectExtent l="0" t="0" r="8255" b="635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1．图中序号按“地表起伏大、植被条件差、地表侵蚀”顺序排列，正确的是(　　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A．①②③  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</w:rPr>
        <w:t xml:space="preserve">B．②①③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</w:rPr>
        <w:t xml:space="preserve">C．③②①  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</w:rPr>
        <w:t>D．②③①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2．水土流失对内河航运会产生一定的影响，是因为水土流失会导致(　　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A．地表起伏增大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B．河床淤积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</w:rPr>
        <w:t xml:space="preserve">C．土壤肥力下降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D．植被条件变差</w:t>
      </w:r>
    </w:p>
    <w:p>
      <w:pPr>
        <w:tabs>
          <w:tab w:val="left" w:pos="750"/>
        </w:tabs>
        <w:rPr>
          <w:rFonts w:hint="eastAsia" w:ascii="Times New Roman" w:hAnsi="Times New Roman" w:cs="Times New Roman"/>
        </w:rPr>
      </w:pP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【课堂检测】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据报道，我国江西省中南部山区出现大片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红色荒漠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，即在亚热带湿润的岩溶地区，土壤遭受严重侵蚀，基岩裸露，地表出现类似荒漠化景观的土地退化现象。</w:t>
      </w:r>
      <w:r>
        <w:rPr>
          <w:rFonts w:ascii="Times New Roman" w:hAnsi="Times New Roman" w:cs="Times New Roman"/>
        </w:rPr>
        <w:t>据此回答3～4题。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红色荒漠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形成的自然原因主要是(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A．风化作用  B．风蚀作用  C．水蚀作用  D．沉积作用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红色荒漠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形成的人为原因主要是(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A．滥伐森林  B．过度放牧  C．开山取石  D．环境污染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治沟造地是陕西省延安市对黄土高原的丘陵沟壑区，在传统打坝淤地的基础上，集耕地营造、坝系修复、生态建设和新农村发展为一体的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田水路林村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综合整治模式，实现了乡村生产、生活、生态协调发展(下图)。</w:t>
      </w:r>
      <w:r>
        <w:rPr>
          <w:rFonts w:ascii="Times New Roman" w:hAnsi="Times New Roman" w:cs="Times New Roman"/>
        </w:rPr>
        <w:t>据此完成5～7题。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选择性必修2(新教材)(莫程程)\\全书完整的Word版文档\\SW76.TIF"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24710" cy="1327785"/>
            <wp:effectExtent l="0" t="0" r="8890" b="5715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5．与传统的打坝淤地工程相比，治沟造地更加关注(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A．增加耕地面积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B．防治水土流失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 xml:space="preserve">C．改善人居环境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D．提高作物产量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6．治沟造地对当地生产条件的改善主要体现在(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A．优化农业结构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B．方便田间耕作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 xml:space="preserve">C．健全公共服务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D．提高耕地肥力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7．推测开展治沟造地的地方(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居住用地紧张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生态环境脆弱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坡耕地比例大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农业生产精耕细作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11430</wp:posOffset>
                </wp:positionV>
                <wp:extent cx="5467350" cy="982345"/>
                <wp:effectExtent l="4445" t="4445" r="14605" b="2286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98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0.9pt;height:77.35pt;width:430.5pt;z-index:251660288;mso-width-relative:page;mso-height-relative:page;" fillcolor="#FFFFFF [3201]" filled="t" stroked="t" coordsize="21600,21600" o:gfxdata="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DUqwfSAAAABwEAAA8A&#10;AAAAAAAAAQAgAAAAIgAAAGRycy9kb3ducmV2LnhtbFBLAQIUABQAAAAIAIdO4kDa7m9XVgIAALkE&#10;AAAOAAAAAAAAAAEAIAAAACE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both"/>
        <w:textAlignment w:val="auto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both"/>
        <w:textAlignment w:val="auto"/>
        <w:rPr>
          <w:rFonts w:hint="eastAsia" w:ascii="宋体" w:hAnsi="宋体"/>
          <w:b/>
          <w:color w:val="FF0000"/>
          <w:szCs w:val="21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zh-CN"/>
        </w:rPr>
      </w:pPr>
      <w:r>
        <w:rPr>
          <w:rFonts w:hint="eastAsia" w:ascii="宋体" w:hAnsi="宋体"/>
          <w:b/>
          <w:color w:val="FF0000"/>
          <w:szCs w:val="21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53FFD"/>
    <w:rsid w:val="08932218"/>
    <w:rsid w:val="0C8C0597"/>
    <w:rsid w:val="133C0BDD"/>
    <w:rsid w:val="1BFC6A44"/>
    <w:rsid w:val="1DC017CE"/>
    <w:rsid w:val="1EC96870"/>
    <w:rsid w:val="1EE70F67"/>
    <w:rsid w:val="20B174CF"/>
    <w:rsid w:val="20DC5095"/>
    <w:rsid w:val="32BA1F29"/>
    <w:rsid w:val="32E27A95"/>
    <w:rsid w:val="34C71F92"/>
    <w:rsid w:val="36617D4E"/>
    <w:rsid w:val="38EB0F3E"/>
    <w:rsid w:val="52193EB6"/>
    <w:rsid w:val="52FB3200"/>
    <w:rsid w:val="53E60CF1"/>
    <w:rsid w:val="540137E6"/>
    <w:rsid w:val="57767B14"/>
    <w:rsid w:val="59E6664E"/>
    <w:rsid w:val="60E34E2E"/>
    <w:rsid w:val="62052DB0"/>
    <w:rsid w:val="639210F8"/>
    <w:rsid w:val="73016438"/>
    <w:rsid w:val="78143B0B"/>
    <w:rsid w:val="78FB0DC0"/>
    <w:rsid w:val="7CC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W65.TIF" TargetMode="External"/><Relationship Id="rId8" Type="http://schemas.openxmlformats.org/officeDocument/2006/relationships/image" Target="media/image2.png"/><Relationship Id="rId7" Type="http://schemas.openxmlformats.org/officeDocument/2006/relationships/image" Target="sw64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SW76.TIF" TargetMode="External"/><Relationship Id="rId28" Type="http://schemas.openxmlformats.org/officeDocument/2006/relationships/image" Target="media/image12.png"/><Relationship Id="rId27" Type="http://schemas.openxmlformats.org/officeDocument/2006/relationships/image" Target="SW68.TIF" TargetMode="External"/><Relationship Id="rId26" Type="http://schemas.openxmlformats.org/officeDocument/2006/relationships/image" Target="media/image11.png"/><Relationship Id="rId25" Type="http://schemas.openxmlformats.org/officeDocument/2006/relationships/image" Target="sw75.TIF" TargetMode="External"/><Relationship Id="rId24" Type="http://schemas.openxmlformats.org/officeDocument/2006/relationships/image" Target="media/image10.png"/><Relationship Id="rId23" Type="http://schemas.openxmlformats.org/officeDocument/2006/relationships/image" Target="sw74.TIF" TargetMode="External"/><Relationship Id="rId22" Type="http://schemas.openxmlformats.org/officeDocument/2006/relationships/image" Target="media/image9.png"/><Relationship Id="rId21" Type="http://schemas.openxmlformats.org/officeDocument/2006/relationships/image" Target="sw71.TIF" TargetMode="Externa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sw70.TIF" TargetMode="External"/><Relationship Id="rId18" Type="http://schemas.openxmlformats.org/officeDocument/2006/relationships/image" Target="media/image7.png"/><Relationship Id="rId17" Type="http://schemas.openxmlformats.org/officeDocument/2006/relationships/image" Target="SW69.TIF" TargetMode="External"/><Relationship Id="rId16" Type="http://schemas.openxmlformats.org/officeDocument/2006/relationships/image" Target="media/image6.png"/><Relationship Id="rId15" Type="http://schemas.openxmlformats.org/officeDocument/2006/relationships/image" Target="sw67.TIF" TargetMode="External"/><Relationship Id="rId14" Type="http://schemas.openxmlformats.org/officeDocument/2006/relationships/image" Target="media/image5.png"/><Relationship Id="rId13" Type="http://schemas.openxmlformats.org/officeDocument/2006/relationships/image" Target="&#21491;&#25324;.TIF" TargetMode="External"/><Relationship Id="rId12" Type="http://schemas.openxmlformats.org/officeDocument/2006/relationships/image" Target="media/image4.png"/><Relationship Id="rId11" Type="http://schemas.openxmlformats.org/officeDocument/2006/relationships/image" Target="&#24038;&#25324;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2022-03-04T00:08:44Z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FED50A6072D84148B5561AEA5962AEE2</vt:lpwstr>
  </property>
</Properties>
</file>