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江苏省仪征中学2021-2022学年度第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autoSpaceDE w:val="0"/>
        <w:autoSpaceDN w:val="0"/>
        <w:jc w:val="center"/>
        <w:rPr>
          <w:rFonts w:hint="default" w:ascii="黑体" w:hAnsi="黑体" w:eastAsia="黑体" w:cs="黑体"/>
          <w:b/>
          <w:bCs/>
          <w:sz w:val="28"/>
          <w:szCs w:val="28"/>
          <w:u w:val="none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1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.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1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 xml:space="preserve"> 认识区域 课时1</w:t>
      </w:r>
    </w:p>
    <w:p>
      <w:pPr>
        <w:autoSpaceDE w:val="0"/>
        <w:autoSpaceDN w:val="0"/>
        <w:jc w:val="center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研制</w:t>
      </w:r>
      <w:r>
        <w:rPr>
          <w:rFonts w:hint="eastAsia" w:ascii="楷体" w:hAnsi="楷体" w:eastAsia="楷体" w:cs="楷体"/>
          <w:bCs/>
          <w:sz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eastAsia="zh-CN"/>
        </w:rPr>
        <w:t>祝修桃</w:t>
      </w:r>
      <w:r>
        <w:rPr>
          <w:rFonts w:hint="eastAsia" w:ascii="楷体" w:hAnsi="楷体" w:eastAsia="楷体" w:cs="楷体"/>
          <w:bCs/>
          <w:sz w:val="24"/>
        </w:rPr>
        <w:t xml:space="preserve">         审核</w:t>
      </w:r>
      <w:r>
        <w:rPr>
          <w:rFonts w:hint="eastAsia" w:ascii="楷体" w:hAnsi="楷体" w:eastAsia="楷体" w:cs="楷体"/>
          <w:bCs/>
          <w:sz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eastAsia="zh-CN"/>
        </w:rPr>
        <w:t>刘永飞</w:t>
      </w:r>
      <w:r>
        <w:rPr>
          <w:rFonts w:hint="eastAsia" w:ascii="楷体" w:hAnsi="楷体" w:eastAsia="楷体" w:cs="楷体"/>
          <w:bCs/>
          <w:sz w:val="24"/>
        </w:rPr>
        <w:t xml:space="preserve"> </w:t>
      </w:r>
    </w:p>
    <w:p>
      <w:pPr>
        <w:autoSpaceDE w:val="0"/>
        <w:autoSpaceDN w:val="0"/>
        <w:jc w:val="center"/>
        <w:rPr>
          <w:rFonts w:hint="default" w:ascii="楷体" w:hAnsi="楷体" w:eastAsia="楷体" w:cs="楷体"/>
          <w:bCs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____</w:t>
      </w:r>
      <w:r>
        <w:rPr>
          <w:rFonts w:hint="eastAsia" w:ascii="楷体" w:hAnsi="楷体" w:eastAsia="楷体" w:cs="楷体"/>
          <w:bCs/>
          <w:sz w:val="24"/>
        </w:rPr>
        <w:t>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4"/>
        </w:rPr>
        <w:t>姓名：_____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</w:t>
      </w:r>
      <w:r>
        <w:rPr>
          <w:rFonts w:hint="eastAsia" w:ascii="楷体" w:hAnsi="楷体" w:eastAsia="楷体" w:cs="楷体"/>
          <w:bCs/>
          <w:sz w:val="24"/>
        </w:rPr>
        <w:t>__学号：__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</w:t>
      </w:r>
      <w:r>
        <w:rPr>
          <w:rFonts w:hint="eastAsia" w:ascii="楷体" w:hAnsi="楷体" w:eastAsia="楷体" w:cs="楷体"/>
          <w:bCs/>
          <w:sz w:val="24"/>
        </w:rPr>
        <w:t>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_____年___月___日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u w:val="single"/>
          <w:lang w:val="en-US" w:eastAsia="zh-CN"/>
        </w:rPr>
      </w:pPr>
      <w:r>
        <w:rPr>
          <w:b/>
        </w:rPr>
        <w:t>【课程标准及要求】</w:t>
      </w:r>
    </w:p>
    <w:tbl>
      <w:tblPr>
        <w:tblStyle w:val="6"/>
        <w:tblpPr w:leftFromText="180" w:rightFromText="180" w:vertAnchor="text" w:horzAnchor="page" w:tblpXSpec="center" w:tblpY="115"/>
        <w:tblOverlap w:val="never"/>
        <w:tblW w:w="5009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128"/>
        <w:gridCol w:w="56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178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课程标准</w:t>
            </w:r>
          </w:p>
        </w:tc>
        <w:tc>
          <w:tcPr>
            <w:tcW w:w="3213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  <w:jc w:val="center"/>
        </w:trPr>
        <w:tc>
          <w:tcPr>
            <w:tcW w:w="1786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</w:rPr>
              <w:t>结合实例，说明区域的含义及类型。</w:t>
            </w:r>
          </w:p>
        </w:tc>
        <w:tc>
          <w:tcPr>
            <w:tcW w:w="3213" w:type="pct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1.结合实例，说明区域的含义，明确区域的划分是以某一指标为依据的。2.结合实例，了解区域的分类，并举例说明不同类型的区域。3.结合实例，分析说明区域的基本特征。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36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360" w:lineRule="auto"/>
        <w:ind w:firstLine="630" w:firstLineChars="3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阅读选择性必修二教材第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--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22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页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【任务一】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一、区域的含义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概念</w:t>
      </w:r>
      <w:r>
        <w:rPr>
          <w:rFonts w:ascii="Times New Roman" w:hAnsi="Times New Roman" w:cs="Times New Roman"/>
        </w:rPr>
        <w:t>：指一定范围</w:t>
      </w:r>
      <w:r>
        <w:rPr>
          <w:rFonts w:hint="eastAsia" w:ascii="Times New Roman" w:hAnsi="Times New Roman" w:cs="Times New Roman"/>
          <w:lang w:val="en-US" w:eastAsia="zh-CN"/>
        </w:rPr>
        <w:t>的____</w:t>
      </w:r>
      <w:r>
        <w:rPr>
          <w:rFonts w:hint="eastAsia"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/>
        </w:rPr>
        <w:t>，是人们在地理环境差异的基础上按照一定的</w:t>
      </w:r>
      <w:r>
        <w:rPr>
          <w:rFonts w:ascii="Times New Roman" w:hAnsi="Times New Roman" w:cs="Times New Roman"/>
          <w:u w:val="single"/>
        </w:rPr>
        <w:t>指标</w:t>
      </w:r>
      <w:r>
        <w:rPr>
          <w:rFonts w:ascii="Times New Roman" w:hAnsi="Times New Roman" w:cs="Times New Roman"/>
        </w:rPr>
        <w:t>划分出来的。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特点</w:t>
      </w:r>
      <w:r>
        <w:rPr>
          <w:rFonts w:ascii="Times New Roman" w:hAnsi="Times New Roman" w:cs="Times New Roman"/>
        </w:rPr>
        <w:t>：具有一定的</w:t>
      </w:r>
      <w:r>
        <w:rPr>
          <w:rFonts w:hint="eastAsia" w:ascii="Times New Roman" w:hAnsi="Times New Roman" w:cs="Times New Roman"/>
          <w:lang w:val="en-US" w:eastAsia="zh-CN"/>
        </w:rPr>
        <w:t>____</w:t>
      </w:r>
      <w:r>
        <w:rPr>
          <w:rFonts w:ascii="Times New Roman" w:hAnsi="Times New Roman" w:cs="Times New Roman"/>
        </w:rPr>
        <w:t>、地域范围、形状和</w:t>
      </w:r>
      <w:r>
        <w:rPr>
          <w:rFonts w:hint="eastAsia" w:ascii="Times New Roman" w:hAnsi="Times New Roman" w:cs="Times New Roman"/>
          <w:lang w:val="en-US" w:eastAsia="zh-CN"/>
        </w:rPr>
        <w:t>____</w:t>
      </w:r>
      <w:r>
        <w:rPr>
          <w:rFonts w:ascii="Times New Roman" w:hAnsi="Times New Roman" w:cs="Times New Roman"/>
        </w:rPr>
        <w:t>，有明确的区域特征。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划分目的：</w:t>
      </w:r>
      <w:r>
        <w:rPr>
          <w:rFonts w:ascii="Times New Roman" w:hAnsi="Times New Roman" w:cs="Times New Roman"/>
        </w:rPr>
        <w:t>主要是为了进一步了解区域之间的差异，</w:t>
      </w:r>
      <w:r>
        <w:rPr>
          <w:rFonts w:hint="eastAsia" w:ascii="Times New Roman" w:hAnsi="Times New Roman" w:cs="Times New Roman"/>
          <w:lang w:val="en-US" w:eastAsia="zh-CN"/>
        </w:rPr>
        <w:t>________</w:t>
      </w:r>
      <w:r>
        <w:rPr>
          <w:rFonts w:ascii="Times New Roman" w:hAnsi="Times New Roman" w:cs="Times New Roman"/>
        </w:rPr>
        <w:t>对区域开发利用。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_GB2312" w:cs="Times New Roman"/>
          <w:lang w:val="en-US" w:eastAsia="zh-CN"/>
        </w:rPr>
        <w:t>（1）</w:t>
      </w:r>
      <w:r>
        <w:rPr>
          <w:rFonts w:ascii="Times New Roman" w:hAnsi="Times New Roman" w:eastAsia="楷体_GB2312" w:cs="Times New Roman"/>
        </w:rPr>
        <w:t>甘肃省的干湿区域是按照降水量多少划分的。</w:t>
      </w:r>
      <w:r>
        <w:rPr>
          <w:rFonts w:ascii="Times New Roman" w:hAnsi="Times New Roman" w:cs="Times New Roman"/>
        </w:rPr>
        <w:t>(  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_GB2312" w:cs="Times New Roman"/>
          <w:lang w:eastAsia="zh-CN"/>
        </w:rPr>
        <w:t>（</w:t>
      </w:r>
      <w:r>
        <w:rPr>
          <w:rFonts w:hint="eastAsia" w:ascii="Times New Roman" w:hAnsi="Times New Roman" w:eastAsia="楷体_GB2312" w:cs="Times New Roman"/>
          <w:lang w:val="en-US" w:eastAsia="zh-CN"/>
        </w:rPr>
        <w:t>2）</w:t>
      </w:r>
      <w:r>
        <w:rPr>
          <w:rFonts w:ascii="Times New Roman" w:hAnsi="Times New Roman" w:eastAsia="楷体_GB2312" w:cs="Times New Roman"/>
        </w:rPr>
        <w:t>干旱区与半干旱区界线是明确的。</w:t>
      </w:r>
      <w:r>
        <w:rPr>
          <w:rFonts w:ascii="Times New Roman" w:hAnsi="Times New Roman" w:cs="Times New Roman"/>
        </w:rPr>
        <w:t>(  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_GB2312" w:cs="Times New Roman"/>
          <w:lang w:eastAsia="zh-CN"/>
        </w:rPr>
        <w:t>（</w:t>
      </w:r>
      <w:r>
        <w:rPr>
          <w:rFonts w:hint="eastAsia" w:ascii="Times New Roman" w:hAnsi="Times New Roman" w:eastAsia="楷体_GB2312" w:cs="Times New Roman"/>
          <w:lang w:val="en-US" w:eastAsia="zh-CN"/>
        </w:rPr>
        <w:t>3）</w:t>
      </w:r>
      <w:r>
        <w:rPr>
          <w:rFonts w:ascii="Times New Roman" w:hAnsi="Times New Roman" w:eastAsia="楷体_GB2312" w:cs="Times New Roman"/>
        </w:rPr>
        <w:t>区域空间尺度越小，表达的区域特征越详细。</w:t>
      </w:r>
      <w:r>
        <w:rPr>
          <w:rFonts w:ascii="Times New Roman" w:hAnsi="Times New Roman" w:cs="Times New Roman"/>
        </w:rPr>
        <w:t>(  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二、区域的类型</w:t>
      </w:r>
    </w:p>
    <w:tbl>
      <w:tblPr>
        <w:tblStyle w:val="6"/>
        <w:tblW w:w="77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101"/>
        <w:gridCol w:w="5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02" w:type="dxa"/>
            <w:gridSpan w:val="2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划分指标</w:t>
            </w:r>
          </w:p>
        </w:tc>
        <w:tc>
          <w:tcPr>
            <w:tcW w:w="5555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区域类型举例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restart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指标数量</w:t>
            </w:r>
          </w:p>
        </w:tc>
        <w:tc>
          <w:tcPr>
            <w:tcW w:w="1101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单一指标</w:t>
            </w:r>
          </w:p>
        </w:tc>
        <w:tc>
          <w:tcPr>
            <w:tcW w:w="5555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以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____</w:t>
            </w:r>
            <w:r>
              <w:rPr>
                <w:rFonts w:ascii="Times New Roman" w:hAnsi="Times New Roman" w:cs="Times New Roman"/>
              </w:rPr>
              <w:t>为指标将某个区域划分为不同的温度带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1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综合</w:t>
            </w:r>
            <w:r>
              <w:rPr>
                <w:rFonts w:ascii="Times New Roman" w:hAnsi="Times New Roman" w:cs="Times New Roman"/>
              </w:rPr>
              <w:t>指标</w:t>
            </w:r>
          </w:p>
        </w:tc>
        <w:tc>
          <w:tcPr>
            <w:tcW w:w="5555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根据语言、宗教等指标将世界划分为不同的文化区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restart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要素特征</w:t>
            </w:r>
          </w:p>
        </w:tc>
        <w:tc>
          <w:tcPr>
            <w:tcW w:w="1101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自然要素</w:t>
            </w:r>
          </w:p>
        </w:tc>
        <w:tc>
          <w:tcPr>
            <w:tcW w:w="5555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ascii="Times New Roman" w:hAnsi="Times New Roman" w:cs="Times New Roman"/>
              </w:rPr>
              <w:t>根据自然条件差异将我国划分为三大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1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人文要素</w:t>
            </w:r>
          </w:p>
        </w:tc>
        <w:tc>
          <w:tcPr>
            <w:tcW w:w="5555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根据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_______</w:t>
            </w:r>
            <w:r>
              <w:rPr>
                <w:rFonts w:ascii="Times New Roman" w:hAnsi="Times New Roman" w:cs="Times New Roman"/>
              </w:rPr>
              <w:t>水平将我国划分为发达地区和欠发达地区</w:t>
            </w:r>
          </w:p>
        </w:tc>
      </w:tr>
    </w:tbl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_GB2312" w:cs="Times New Roman"/>
          <w:lang w:eastAsia="zh-CN"/>
        </w:rPr>
        <w:t>（</w:t>
      </w:r>
      <w:r>
        <w:rPr>
          <w:rFonts w:hint="eastAsia" w:ascii="Times New Roman" w:hAnsi="Times New Roman" w:eastAsia="楷体_GB2312" w:cs="Times New Roman"/>
          <w:lang w:val="en-US" w:eastAsia="zh-CN"/>
        </w:rPr>
        <w:t>1）</w:t>
      </w:r>
      <w:r>
        <w:rPr>
          <w:rFonts w:ascii="Times New Roman" w:hAnsi="Times New Roman" w:eastAsia="楷体_GB2312" w:cs="Times New Roman"/>
        </w:rPr>
        <w:t>干湿区域是根据单一指标划分的。</w:t>
      </w:r>
      <w:r>
        <w:rPr>
          <w:rFonts w:ascii="Times New Roman" w:hAnsi="Times New Roman" w:cs="Times New Roman"/>
        </w:rPr>
        <w:t>(  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_GB2312" w:cs="Times New Roman"/>
          <w:lang w:eastAsia="zh-CN"/>
        </w:rPr>
        <w:t>（</w:t>
      </w:r>
      <w:r>
        <w:rPr>
          <w:rFonts w:hint="eastAsia" w:ascii="Times New Roman" w:hAnsi="Times New Roman" w:eastAsia="楷体_GB2312" w:cs="Times New Roman"/>
          <w:lang w:val="en-US" w:eastAsia="zh-CN"/>
        </w:rPr>
        <w:t>2）</w:t>
      </w:r>
      <w:r>
        <w:rPr>
          <w:rFonts w:ascii="Times New Roman" w:hAnsi="Times New Roman" w:eastAsia="楷体_GB2312" w:cs="Times New Roman"/>
        </w:rPr>
        <w:t>文化区的划分指标是文字。</w:t>
      </w:r>
      <w:r>
        <w:rPr>
          <w:rFonts w:ascii="Times New Roman" w:hAnsi="Times New Roman" w:cs="Times New Roman"/>
        </w:rPr>
        <w:t>(  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_GB2312" w:cs="Times New Roman"/>
          <w:lang w:eastAsia="zh-CN"/>
        </w:rPr>
        <w:t>（</w:t>
      </w:r>
      <w:r>
        <w:rPr>
          <w:rFonts w:hint="eastAsia" w:ascii="Times New Roman" w:hAnsi="Times New Roman" w:eastAsia="楷体_GB2312" w:cs="Times New Roman"/>
          <w:lang w:val="en-US" w:eastAsia="zh-CN"/>
        </w:rPr>
        <w:t>3）</w:t>
      </w:r>
      <w:r>
        <w:rPr>
          <w:rFonts w:ascii="Times New Roman" w:hAnsi="Times New Roman" w:eastAsia="楷体_GB2312" w:cs="Times New Roman"/>
        </w:rPr>
        <w:t>我国三大自然区的划分依据是地貌、气候等自然要素特征。</w:t>
      </w:r>
      <w:r>
        <w:rPr>
          <w:rFonts w:ascii="Times New Roman" w:hAnsi="Times New Roman" w:cs="Times New Roman"/>
        </w:rPr>
        <w:t>(  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_GB2312" w:cs="Times New Roman"/>
          <w:lang w:eastAsia="zh-CN"/>
        </w:rPr>
        <w:t>（</w:t>
      </w:r>
      <w:r>
        <w:rPr>
          <w:rFonts w:hint="eastAsia" w:ascii="Times New Roman" w:hAnsi="Times New Roman" w:eastAsia="楷体_GB2312" w:cs="Times New Roman"/>
          <w:lang w:val="en-US" w:eastAsia="zh-CN"/>
        </w:rPr>
        <w:t>4）</w:t>
      </w:r>
      <w:r>
        <w:rPr>
          <w:rFonts w:ascii="Times New Roman" w:hAnsi="Times New Roman" w:eastAsia="楷体_GB2312" w:cs="Times New Roman"/>
        </w:rPr>
        <w:t>凡是有山川河流阻隔的区域，都会形成方言。</w:t>
      </w:r>
      <w:r>
        <w:rPr>
          <w:rFonts w:ascii="Times New Roman" w:hAnsi="Times New Roman" w:cs="Times New Roman"/>
        </w:rPr>
        <w:t>(  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【任务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】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三、区域的特征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整体性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区域</w:t>
      </w:r>
      <w:r>
        <w:rPr>
          <w:rFonts w:hint="eastAsia" w:ascii="Times New Roman" w:hAnsi="Times New Roman" w:cs="Times New Roman"/>
          <w:lang w:val="en-US" w:eastAsia="zh-CN"/>
        </w:rPr>
        <w:t>____</w:t>
      </w:r>
      <w:r>
        <w:rPr>
          <w:rFonts w:ascii="Times New Roman" w:hAnsi="Times New Roman" w:cs="Times New Roman"/>
        </w:rPr>
        <w:t>各部分、各地理要素之间相互</w:t>
      </w:r>
      <w:r>
        <w:rPr>
          <w:rFonts w:ascii="Times New Roman" w:hAnsi="Times New Roman" w:cs="Times New Roman"/>
          <w:u w:val="single"/>
        </w:rPr>
        <w:t>联系</w:t>
      </w:r>
      <w:r>
        <w:rPr>
          <w:rFonts w:ascii="Times New Roman" w:hAnsi="Times New Roman" w:cs="Times New Roman"/>
        </w:rPr>
        <w:t>、相互影响，构成一个统一的整体。任何一个区域内部都有其相对</w:t>
      </w:r>
      <w:r>
        <w:rPr>
          <w:rFonts w:hint="eastAsia" w:ascii="Times New Roman" w:hAnsi="Times New Roman" w:cs="Times New Roman"/>
          <w:lang w:val="en-US" w:eastAsia="zh-CN"/>
        </w:rPr>
        <w:t>_____</w:t>
      </w:r>
      <w:r>
        <w:rPr>
          <w:rFonts w:ascii="Times New Roman" w:hAnsi="Times New Roman" w:cs="Times New Roman"/>
        </w:rPr>
        <w:t>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差异性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自然和人文现象在</w:t>
      </w:r>
      <w:r>
        <w:rPr>
          <w:rFonts w:hint="eastAsia" w:ascii="Times New Roman" w:hAnsi="Times New Roman" w:cs="Times New Roman"/>
          <w:lang w:val="en-US" w:eastAsia="zh-CN"/>
        </w:rPr>
        <w:t>______</w:t>
      </w:r>
      <w:r>
        <w:rPr>
          <w:rFonts w:ascii="Times New Roman" w:hAnsi="Times New Roman" w:cs="Times New Roman"/>
        </w:rPr>
        <w:t>分布上的差异性，是地球表层最显著的特点之一。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开放性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区域并不是孤立存在的，而是与其他区域有着各种</w:t>
      </w:r>
      <w:r>
        <w:rPr>
          <w:rFonts w:hint="eastAsia" w:ascii="Times New Roman" w:hAnsi="Times New Roman" w:cs="Times New Roman"/>
          <w:lang w:val="en-US" w:eastAsia="zh-CN"/>
        </w:rPr>
        <w:t>_____</w:t>
      </w:r>
      <w:r>
        <w:rPr>
          <w:rFonts w:ascii="Times New Roman" w:hAnsi="Times New Roman" w:cs="Times New Roman"/>
        </w:rPr>
        <w:t>，使区域呈现出开放性的特点。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_GB2312" w:cs="Times New Roman"/>
          <w:lang w:eastAsia="zh-CN"/>
        </w:rPr>
        <w:t>（</w:t>
      </w:r>
      <w:r>
        <w:rPr>
          <w:rFonts w:hint="eastAsia" w:ascii="Times New Roman" w:hAnsi="Times New Roman" w:eastAsia="楷体_GB2312" w:cs="Times New Roman"/>
          <w:lang w:val="en-US" w:eastAsia="zh-CN"/>
        </w:rPr>
        <w:t>1）</w:t>
      </w:r>
      <w:r>
        <w:rPr>
          <w:rFonts w:ascii="Times New Roman" w:hAnsi="Times New Roman" w:eastAsia="楷体_GB2312" w:cs="Times New Roman"/>
        </w:rPr>
        <w:t>青藏高原海拔高，导致太阳辐射强，是区域整体性的表现。</w:t>
      </w:r>
      <w:r>
        <w:rPr>
          <w:rFonts w:ascii="Times New Roman" w:hAnsi="Times New Roman" w:cs="Times New Roman"/>
        </w:rPr>
        <w:t>(  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_GB2312" w:cs="Times New Roman"/>
          <w:lang w:eastAsia="zh-CN"/>
        </w:rPr>
        <w:t>（</w:t>
      </w:r>
      <w:r>
        <w:rPr>
          <w:rFonts w:hint="eastAsia" w:ascii="Times New Roman" w:hAnsi="Times New Roman" w:eastAsia="楷体_GB2312" w:cs="Times New Roman"/>
          <w:lang w:val="en-US" w:eastAsia="zh-CN"/>
        </w:rPr>
        <w:t>2）</w:t>
      </w:r>
      <w:r>
        <w:rPr>
          <w:rFonts w:ascii="Times New Roman" w:hAnsi="Times New Roman" w:eastAsia="楷体_GB2312" w:cs="Times New Roman"/>
        </w:rPr>
        <w:t>区域内部是不存在差异性的。</w:t>
      </w:r>
      <w:r>
        <w:rPr>
          <w:rFonts w:ascii="Times New Roman" w:hAnsi="Times New Roman" w:cs="Times New Roman"/>
        </w:rPr>
        <w:t>(  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_GB2312" w:cs="Times New Roman"/>
          <w:lang w:eastAsia="zh-CN"/>
        </w:rPr>
        <w:t>（</w:t>
      </w:r>
      <w:r>
        <w:rPr>
          <w:rFonts w:hint="eastAsia" w:ascii="Times New Roman" w:hAnsi="Times New Roman" w:eastAsia="楷体_GB2312" w:cs="Times New Roman"/>
          <w:lang w:val="en-US" w:eastAsia="zh-CN"/>
        </w:rPr>
        <w:t>3）</w:t>
      </w:r>
      <w:r>
        <w:rPr>
          <w:rFonts w:ascii="Times New Roman" w:hAnsi="Times New Roman" w:eastAsia="楷体_GB2312" w:cs="Times New Roman"/>
        </w:rPr>
        <w:t>经济全球化是区域开放性的表现。</w:t>
      </w:r>
      <w:r>
        <w:rPr>
          <w:rFonts w:ascii="Times New Roman" w:hAnsi="Times New Roman" w:cs="Times New Roman"/>
        </w:rPr>
        <w:t>(  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下图为甘肃省年降水量分布图和甘肃省干湿区划分图。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110740" cy="1424940"/>
            <wp:effectExtent l="0" t="0" r="10160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433195" cy="1610995"/>
            <wp:effectExtent l="0" t="0" r="190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2"/>
        <w:numPr>
          <w:ilvl w:val="0"/>
          <w:numId w:val="1"/>
        </w:numPr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说出甘肃省年降水量在空间分布上有什么规律？</w:t>
      </w:r>
    </w:p>
    <w:p>
      <w:pPr>
        <w:pStyle w:val="2"/>
        <w:widowControl w:val="0"/>
        <w:numPr>
          <w:ilvl w:val="0"/>
          <w:numId w:val="0"/>
        </w:numPr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/>
        </w:rPr>
      </w:pPr>
    </w:p>
    <w:p>
      <w:pPr>
        <w:pStyle w:val="2"/>
        <w:widowControl w:val="0"/>
        <w:numPr>
          <w:ilvl w:val="0"/>
          <w:numId w:val="0"/>
        </w:numPr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/>
        </w:rPr>
      </w:pPr>
    </w:p>
    <w:p>
      <w:pPr>
        <w:pStyle w:val="2"/>
        <w:widowControl w:val="0"/>
        <w:numPr>
          <w:ilvl w:val="0"/>
          <w:numId w:val="0"/>
        </w:numPr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/>
        </w:rPr>
      </w:pPr>
    </w:p>
    <w:p>
      <w:pPr>
        <w:pStyle w:val="2"/>
        <w:numPr>
          <w:ilvl w:val="0"/>
          <w:numId w:val="1"/>
        </w:numPr>
        <w:tabs>
          <w:tab w:val="left" w:pos="3402"/>
        </w:tabs>
        <w:snapToGrid w:val="0"/>
        <w:spacing w:line="360" w:lineRule="auto"/>
        <w:ind w:left="0" w:leftChars="0"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分析导致甘肃省年降水量在空间上分布不均的原因。</w:t>
      </w:r>
    </w:p>
    <w:p>
      <w:pPr>
        <w:pStyle w:val="2"/>
        <w:widowControl w:val="0"/>
        <w:numPr>
          <w:ilvl w:val="0"/>
          <w:numId w:val="0"/>
        </w:numPr>
        <w:tabs>
          <w:tab w:val="left" w:pos="3402"/>
        </w:tabs>
        <w:snapToGrid w:val="0"/>
        <w:spacing w:line="360" w:lineRule="auto"/>
        <w:jc w:val="both"/>
        <w:rPr>
          <w:rFonts w:hint="eastAsia" w:ascii="Times New Roman" w:hAnsi="Times New Roman" w:cs="Times New Roman"/>
          <w:lang w:val="zh-CN"/>
        </w:rPr>
      </w:pPr>
    </w:p>
    <w:p>
      <w:pPr>
        <w:pStyle w:val="2"/>
        <w:widowControl w:val="0"/>
        <w:numPr>
          <w:ilvl w:val="0"/>
          <w:numId w:val="0"/>
        </w:numPr>
        <w:tabs>
          <w:tab w:val="left" w:pos="3402"/>
        </w:tabs>
        <w:snapToGrid w:val="0"/>
        <w:spacing w:line="360" w:lineRule="auto"/>
        <w:jc w:val="both"/>
        <w:rPr>
          <w:rFonts w:hint="eastAsia" w:ascii="Times New Roman" w:hAnsi="Times New Roman" w:cs="Times New Roman"/>
          <w:lang w:val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(2021·黑龙江齐齐哈尔市期末)</w:t>
      </w:r>
      <w:r>
        <w:rPr>
          <w:rFonts w:ascii="Times New Roman" w:hAnsi="Times New Roman" w:eastAsia="楷体_GB2312" w:cs="Times New Roman"/>
        </w:rPr>
        <w:t>2019年9月至2020年1月，澳大利亚一场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灾难级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的山火肆虐。昆士兰州、新南威尔士州等地山火持续燃烧，直到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百年一遇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的大暴雨才熄灭。下图是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澳大利亚行政区划及人口分布示意图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读图完成1～2题。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31440" cy="1988185"/>
            <wp:effectExtent l="0" t="0" r="1016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1．澳大利亚各行政区(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A．依据单一指标划分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B．有明确的边界和地理位置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C．植被类型基本相同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D．人口合理容量均保持一致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2．本次暴雨给当地带来的影响有(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河网密度增大，城市供水系统被破坏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居民迅速迁移，影响人口数量和分布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地表径流量大幅增加，阻碍交通出行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将山火灰烬冲入河流，造成水体污染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③④</w: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选择性必修1-1\\Word\\A192.TIF"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选择性必修1-1\\Word\\A192.TIF"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选择性必修1-1\\Word\\A192.TIF"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选择性必修1-1\\Word\\A192.TIF"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750"/>
        </w:tabs>
        <w:kinsoku/>
        <w:wordWrap/>
        <w:overflowPunct/>
        <w:topLinePunct w:val="0"/>
        <w:bidi w:val="0"/>
        <w:adjustRightIn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荔枝原产于我国亚热带地区，喜温暖湿润环境，冬季不耐低温霜冻。下图为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广东省荔枝生产适宜区(</w:t>
      </w:r>
      <w:r>
        <w:rPr>
          <w:rFonts w:hAnsi="宋体" w:eastAsia="楷体_GB2312" w:cs="Times New Roman"/>
        </w:rPr>
        <w:t>Ⅲ</w:t>
      </w:r>
      <w:r>
        <w:rPr>
          <w:rFonts w:ascii="Times New Roman" w:hAnsi="Times New Roman" w:eastAsia="楷体_GB2312" w:cs="Times New Roman"/>
        </w:rPr>
        <w:t>)、次适宜区(</w:t>
      </w:r>
      <w:r>
        <w:rPr>
          <w:rFonts w:hAnsi="宋体" w:eastAsia="楷体_GB2312" w:cs="Times New Roman"/>
        </w:rPr>
        <w:t>Ⅱ</w:t>
      </w:r>
      <w:r>
        <w:rPr>
          <w:rFonts w:ascii="Times New Roman" w:hAnsi="Times New Roman" w:eastAsia="楷体_GB2312" w:cs="Times New Roman"/>
        </w:rPr>
        <w:t>)、不适宜区(</w:t>
      </w:r>
      <w:r>
        <w:rPr>
          <w:rFonts w:hAnsi="宋体" w:eastAsia="楷体_GB2312" w:cs="Times New Roman"/>
        </w:rPr>
        <w:t>Ⅰ</w:t>
      </w:r>
      <w:r>
        <w:rPr>
          <w:rFonts w:ascii="Times New Roman" w:hAnsi="Times New Roman" w:eastAsia="楷体_GB2312" w:cs="Times New Roman"/>
        </w:rPr>
        <w:t>)区划图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读图回答3～4题。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339340" cy="1494155"/>
            <wp:effectExtent l="0" t="0" r="1016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3．划分荔枝生产适宜区的主要指标是(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A．气候  B．土壤  C．市场  D．水源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区被划为荔枝生产不适宜区的主要原因是(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A．光照弱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B．降水少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C．多大风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D．低温冻害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青藏高原是中国最大、世界海拔最高的高原，被称为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世界屋脊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。下图为青藏高原地区地理环境整体性示意图。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81630" cy="909320"/>
            <wp:effectExtent l="0" t="0" r="127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numPr>
          <w:ilvl w:val="0"/>
          <w:numId w:val="2"/>
        </w:numPr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</w:rPr>
        <w:t>青藏高原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寒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自然特征的成因是什么？举例说明青藏高原自然环境的整体性。</w:t>
      </w:r>
    </w:p>
    <w:p>
      <w:pPr>
        <w:pStyle w:val="2"/>
        <w:numPr>
          <w:ilvl w:val="0"/>
          <w:numId w:val="0"/>
        </w:numPr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</w:t>
      </w:r>
    </w:p>
    <w:p>
      <w:pPr>
        <w:pStyle w:val="2"/>
        <w:numPr>
          <w:ilvl w:val="0"/>
          <w:numId w:val="2"/>
        </w:numPr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自然环境对当地的工农业生产、人口、城市分布有什么影响？</w:t>
      </w:r>
    </w:p>
    <w:p>
      <w:pPr>
        <w:pStyle w:val="2"/>
        <w:widowControl w:val="0"/>
        <w:numPr>
          <w:ilvl w:val="0"/>
          <w:numId w:val="0"/>
        </w:numPr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/>
        </w:rPr>
      </w:pPr>
    </w:p>
    <w:p>
      <w:pPr>
        <w:pStyle w:val="2"/>
        <w:widowControl w:val="0"/>
        <w:numPr>
          <w:ilvl w:val="0"/>
          <w:numId w:val="0"/>
        </w:numPr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/>
        </w:rPr>
      </w:pPr>
    </w:p>
    <w:p>
      <w:pPr>
        <w:pStyle w:val="2"/>
        <w:widowControl w:val="0"/>
        <w:numPr>
          <w:ilvl w:val="0"/>
          <w:numId w:val="0"/>
        </w:numPr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/>
        </w:rPr>
      </w:pPr>
    </w:p>
    <w:p>
      <w:pPr>
        <w:pStyle w:val="2"/>
        <w:widowControl w:val="0"/>
        <w:numPr>
          <w:ilvl w:val="0"/>
          <w:numId w:val="0"/>
        </w:numPr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/>
        </w:rPr>
      </w:pPr>
    </w:p>
    <w:p>
      <w:pPr>
        <w:pStyle w:val="2"/>
        <w:widowControl w:val="0"/>
        <w:numPr>
          <w:ilvl w:val="0"/>
          <w:numId w:val="0"/>
        </w:numPr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/>
        </w:rPr>
      </w:pPr>
    </w:p>
    <w:p>
      <w:pPr>
        <w:pStyle w:val="2"/>
        <w:widowControl w:val="0"/>
        <w:numPr>
          <w:ilvl w:val="0"/>
          <w:numId w:val="0"/>
        </w:numPr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/>
        </w:rPr>
      </w:pPr>
    </w:p>
    <w:p>
      <w:pPr>
        <w:pStyle w:val="2"/>
        <w:widowControl w:val="0"/>
        <w:numPr>
          <w:ilvl w:val="0"/>
          <w:numId w:val="0"/>
        </w:numPr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/>
        </w:rPr>
      </w:pPr>
    </w:p>
    <w:p>
      <w:pPr>
        <w:pStyle w:val="2"/>
        <w:widowControl w:val="0"/>
        <w:numPr>
          <w:ilvl w:val="0"/>
          <w:numId w:val="0"/>
        </w:numPr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31115</wp:posOffset>
                </wp:positionV>
                <wp:extent cx="5478780" cy="528955"/>
                <wp:effectExtent l="4445" t="4445" r="22225" b="1905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780" cy="528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05pt;margin-top:2.45pt;height:41.65pt;width:431.4pt;z-index:251661312;mso-width-relative:page;mso-height-relative:page;" fillcolor="#FFFFFF [3201]" filled="t" stroked="t" coordsize="21600,21600" o:gfxdata="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TGqiXSAAAABgEA&#10;AA8AAAAAAAAAAQAgAAAAIgAAAGRycy9kb3ducmV2LnhtbFBLAQIUABQAAAAIAIdO4kA+POJLWQIA&#10;ALkEAAAOAAAAAAAAAAEAIAAAACE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both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</w:p>
    <w:p>
      <w:pPr>
        <w:autoSpaceDE w:val="0"/>
        <w:autoSpaceDN w:val="0"/>
        <w:jc w:val="center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color w:val="FF0000"/>
          <w:szCs w:val="21"/>
        </w:rPr>
        <w:t xml:space="preserve">  </w:t>
      </w:r>
      <w:r>
        <w:rPr>
          <w:rFonts w:hint="eastAsia" w:ascii="黑体" w:hAnsi="宋体" w:eastAsia="黑体"/>
          <w:b/>
          <w:sz w:val="28"/>
          <w:szCs w:val="28"/>
        </w:rPr>
        <w:t>江苏省仪征中学2021—2022学年度第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sz w:val="28"/>
          <w:szCs w:val="28"/>
        </w:rPr>
        <w:t>学期高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sz w:val="28"/>
          <w:szCs w:val="28"/>
        </w:rPr>
        <w:t>学科作业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</w:p>
    <w:p>
      <w:pPr>
        <w:autoSpaceDE w:val="0"/>
        <w:autoSpaceDN w:val="0"/>
        <w:jc w:val="center"/>
        <w:rPr>
          <w:rFonts w:hint="default" w:ascii="黑体" w:hAnsi="黑体" w:eastAsia="黑体" w:cs="黑体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1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.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1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 xml:space="preserve"> 认识区域  课时1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Cs/>
          <w:sz w:val="24"/>
        </w:rPr>
        <w:t>研制</w:t>
      </w:r>
      <w:r>
        <w:rPr>
          <w:rFonts w:hint="eastAsia" w:ascii="楷体" w:hAnsi="楷体" w:eastAsia="楷体" w:cs="楷体"/>
          <w:bCs/>
          <w:sz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祝修桃</w:t>
      </w:r>
      <w:r>
        <w:rPr>
          <w:rFonts w:hint="eastAsia" w:ascii="楷体" w:hAnsi="楷体" w:eastAsia="楷体" w:cs="楷体"/>
          <w:bCs/>
          <w:sz w:val="24"/>
        </w:rPr>
        <w:t xml:space="preserve">         审核</w:t>
      </w:r>
      <w:r>
        <w:rPr>
          <w:rFonts w:hint="eastAsia" w:ascii="楷体" w:hAnsi="楷体" w:eastAsia="楷体" w:cs="楷体"/>
          <w:bCs/>
          <w:sz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刘永飞</w:t>
      </w:r>
      <w:r>
        <w:rPr>
          <w:rFonts w:hint="eastAsia" w:ascii="楷体" w:hAnsi="楷体" w:eastAsia="楷体" w:cs="楷体"/>
          <w:bCs/>
          <w:sz w:val="24"/>
        </w:rPr>
        <w:t xml:space="preserve"> </w:t>
      </w:r>
    </w:p>
    <w:p>
      <w:pPr>
        <w:spacing w:line="440" w:lineRule="exact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班级：________姓名：________学号：________时间：_______作业时长：</w:t>
      </w:r>
      <w:r>
        <w:rPr>
          <w:rFonts w:hint="eastAsia" w:ascii="楷体" w:hAnsi="楷体" w:eastAsia="楷体" w:cs="楷体"/>
          <w:bCs/>
          <w:sz w:val="24"/>
          <w:u w:val="single"/>
          <w:lang w:val="en-US" w:eastAsia="zh-CN"/>
        </w:rPr>
        <w:t>30分钟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基础过关】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某区域图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，回答1～2题。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选择性必修2(新教材)\\sw12.TIF"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137410" cy="1297305"/>
            <wp:effectExtent l="0" t="0" r="8890" b="1079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1．图示区域中，区域界线划分的主要依据及其特点是(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A．河流、明确的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B．湖泊、模糊的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C．交通线、模糊的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D．山脉、明确的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2．根据图示信息分析，该区域最适宜发展的是(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A．化学工业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B．建材工业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C．电子工业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D．纺织工业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我国某区划图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，完成3～4题。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选择性必修2(新教材)\\sw13.TIF"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81630" cy="2179955"/>
            <wp:effectExtent l="0" t="0" r="1270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3．该区划图的划分依据最可能为(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A．地形  B．热量  C．植被  D．水分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4．图中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范围较小的原因是(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A．受地形限制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B．受纬度位置限制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C．受人口分布限制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D．受经济发展水平限制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我国某区域自然要素特征联系示意图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，回答5～7题。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选择性必修2(新教材)\\sw14.TIF"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312670" cy="1515110"/>
            <wp:effectExtent l="0" t="0" r="11430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5．该区域最可能位于我国的(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A．青藏高寒区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B．西北干旱半干旱区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C．北方地区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D．南方地区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6．该区域自然要素特征联系示意图体现的区域特征是(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A．整体性  B．差异性  C．开放性  D．稳定性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7．该区域与我国东部地区交换自然资源、劳动力、资金、信息等要素，这说明(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A．该区域与其他区域有联系，但其内部没有联系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B．该区域劳动力、矿产资源丰富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C．区域间相互联系，体现了区域的开放性特征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D．区域间实现了经济全球化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2021年1月28日，苏鲁省际台儿庄泵站按计划停机。至此，江苏南水北调工程2020～2021年度第一阶段向省外调水任务顺利完成。</w:t>
      </w:r>
      <w:r>
        <w:rPr>
          <w:rFonts w:ascii="Times New Roman" w:hAnsi="Times New Roman" w:cs="Times New Roman"/>
        </w:rPr>
        <w:t>据此完成8～9题。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8．我国南方水资源丰富，而北方严重缺水，这反映了区域的(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A．整体性  B．差异性  C．动态性  D．开放性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9．我国南水北调工程的实施，体现了区域的(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A．整体性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B．差异性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C．动态性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D．开放性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选择性必修1\\word\\能力提升.TIF"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能力提升】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ascii="Times New Roman" w:hAnsi="Times New Roman" w:cs="Times New Roman"/>
        </w:rPr>
        <w:t>(2021·江苏省扬州期中)</w:t>
      </w:r>
      <w:r>
        <w:rPr>
          <w:rFonts w:ascii="Times New Roman" w:hAnsi="Times New Roman" w:eastAsia="楷体_GB2312" w:cs="Times New Roman"/>
        </w:rPr>
        <w:t>2019年1月9日，国务院批复同意山东省调整济南市、莱芜市行政区划，撤销莱芜市，将其所辖区域划归济南市管辖，设立济南市莱芜区和钢城区。</w:t>
      </w:r>
      <w:r>
        <w:rPr>
          <w:rFonts w:ascii="Times New Roman" w:hAnsi="Times New Roman" w:cs="Times New Roman"/>
        </w:rPr>
        <w:t>读图回答10～11题。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选择性必修2(新教材)\\sw15.TIF"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674495" cy="962025"/>
            <wp:effectExtent l="0" t="0" r="1905" b="31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10．山东省撤销莱芜市，设立济南市莱芜区和钢城区说明(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A．区域没有明确的范围，难以度量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B．区域即行政区，可以随时调整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C．此前济南、莱芜之间的融合度高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D．区域之间一定具有明确的界线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11．此次行政区划调整的主要影响是(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A．济南市的服务功能增加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B．济南市的示范带动作用增强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C．济南市的服务功能减少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D．济南市的经济中心明显西移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(2018·全国文综</w:t>
      </w:r>
      <w:r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eastAsia="楷体_GB2312" w:cs="Times New Roman"/>
        </w:rPr>
        <w:t xml:space="preserve">澳大利亚(如图1)某地区降水稀少，自然景观极度荒凉，气温年较差大，夏季最高气温可达50 </w:t>
      </w:r>
      <w:r>
        <w:rPr>
          <w:rFonts w:hAnsi="宋体" w:eastAsia="楷体_GB2312" w:cs="Times New Roman"/>
        </w:rPr>
        <w:t>℃</w:t>
      </w:r>
      <w:r>
        <w:rPr>
          <w:rFonts w:ascii="Times New Roman" w:hAnsi="Times New Roman" w:eastAsia="楷体_GB2312" w:cs="Times New Roman"/>
        </w:rPr>
        <w:t>，冬季气温较低。早年，该地区的矿工经常在矿井里躲避炎热天气，长此以往便形成了具有当地特色的地下住宅(如图2)。</w:t>
      </w:r>
      <w:r>
        <w:rPr>
          <w:rFonts w:ascii="Times New Roman" w:hAnsi="Times New Roman" w:cs="Times New Roman"/>
        </w:rPr>
        <w:t>据此完成12～14题。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选择性必修2(新教材)\\sw16.TIF"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743710" cy="1435100"/>
            <wp:effectExtent l="0" t="0" r="889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选择性必修2(新教材)\\sw17.TIF"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876425" cy="1148080"/>
            <wp:effectExtent l="0" t="0" r="3175" b="762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12．该类地下住宅可能分布于图1所示的(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地附近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地附近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地附近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地附近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13．该类地下住宅通天井的主要作用是(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A．收集雨水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B．方便通信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C．增加采光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D．通风换气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14．推测该类地下住宅(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室温不变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冬暖夏凉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类似黄土高原的窑洞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类似草原的蒙古包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②④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(全国文综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eastAsia="楷体_GB2312" w:cs="Times New Roman"/>
        </w:rPr>
        <w:t>19世纪50年代，淮河自洪泽湖向南经长江入海；黄河结束夺淮历史，改从山东入海。1968年，南京长江大桥建成通车；自1999年，江苏境内又陆续建成了多座长江大桥。江苏习惯上以长江为界分为苏南和苏北两部分(下图)。</w:t>
      </w:r>
      <w:r>
        <w:rPr>
          <w:rFonts w:ascii="Times New Roman" w:hAnsi="Times New Roman" w:cs="Times New Roman"/>
        </w:rPr>
        <w:t>据此完成15～17题。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选择性必修2(新教材)\\sw18.TIF"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791335" cy="1259840"/>
            <wp:effectExtent l="0" t="0" r="12065" b="1016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15．目前，在洪泽湖以东地区，秦岭—淮河线(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A．无划分指标依据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B．与自然河道一致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C．无对应的自然标志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D．两侧地理差异显著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16．习惯上苏南、苏北的划分突出体现了长江对两岸地区(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A．自然地理分异的影响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B．人文地理分异的影响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C．相互联系的促进作用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D．相互联系的阻隔作用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17．进入21世纪，促使苏南、苏北经济合作更加广泛的主导因素是(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A．市场  B．技术  C．资金  D．交通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haracter">
              <wp:posOffset>1069340</wp:posOffset>
            </wp:positionH>
            <wp:positionV relativeFrom="line">
              <wp:posOffset>3850640</wp:posOffset>
            </wp:positionV>
            <wp:extent cx="5715000" cy="2080260"/>
            <wp:effectExtent l="0" t="0" r="0" b="15240"/>
            <wp:wrapTight wrapText="bothSides">
              <wp:wrapPolygon>
                <wp:start x="0" y="0"/>
                <wp:lineTo x="0" y="21363"/>
                <wp:lineTo x="21528" y="21363"/>
                <wp:lineTo x="21528" y="0"/>
                <wp:lineTo x="0" y="0"/>
              </wp:wrapPolygon>
            </wp:wrapTight>
            <wp:docPr id="34" name="图片 30" descr="气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 descr="气候2"/>
                    <pic:cNvPicPr>
                      <a:picLocks noChangeAspect="1"/>
                    </pic:cNvPicPr>
                  </pic:nvPicPr>
                  <pic:blipFill>
                    <a:blip r:embed="rId30"/>
                    <a:srcRect t="4866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80260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eastAsia="楷体"/>
        <w:u w:val="single"/>
        <w:lang w:val="en-US" w:eastAsia="zh-CN"/>
      </w:rPr>
      <w:t xml:space="preserve">                                                                     </w:t>
    </w:r>
    <w:r>
      <w:rPr>
        <w:rFonts w:hint="eastAsia" w:ascii="楷体" w:hAnsi="楷体" w:eastAsia="楷体" w:cs="楷体"/>
        <w:sz w:val="18"/>
        <w:u w:val="single"/>
        <w:lang w:val="en-US" w:eastAsia="zh-CN"/>
      </w:rPr>
      <w:t>脚踏实地，行稳致远，进而有为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A9B77F"/>
    <w:multiLevelType w:val="singleLevel"/>
    <w:tmpl w:val="1EA9B77F"/>
    <w:lvl w:ilvl="0" w:tentative="0">
      <w:start w:val="1"/>
      <w:numFmt w:val="decimal"/>
      <w:suff w:val="nothing"/>
      <w:lvlText w:val="%1．"/>
      <w:lvlJc w:val="left"/>
    </w:lvl>
  </w:abstractNum>
  <w:abstractNum w:abstractNumId="1">
    <w:nsid w:val="4D886C00"/>
    <w:multiLevelType w:val="singleLevel"/>
    <w:tmpl w:val="4D886C00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5342A3"/>
    <w:rsid w:val="0F4166E3"/>
    <w:rsid w:val="180416A0"/>
    <w:rsid w:val="1F466EDF"/>
    <w:rsid w:val="206A2054"/>
    <w:rsid w:val="29A924E3"/>
    <w:rsid w:val="2B5E15FE"/>
    <w:rsid w:val="345E37FA"/>
    <w:rsid w:val="36322EE3"/>
    <w:rsid w:val="3C6068F0"/>
    <w:rsid w:val="3C9F7711"/>
    <w:rsid w:val="406C26A0"/>
    <w:rsid w:val="426F13CB"/>
    <w:rsid w:val="48834C9A"/>
    <w:rsid w:val="498D2E30"/>
    <w:rsid w:val="4D571BAF"/>
    <w:rsid w:val="5BC127EA"/>
    <w:rsid w:val="5BD75FA2"/>
    <w:rsid w:val="5CA50038"/>
    <w:rsid w:val="6884045B"/>
    <w:rsid w:val="69A3188F"/>
    <w:rsid w:val="6F704388"/>
    <w:rsid w:val="79AC7C4D"/>
    <w:rsid w:val="79B6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sw1.TIF" TargetMode="External"/><Relationship Id="rId8" Type="http://schemas.openxmlformats.org/officeDocument/2006/relationships/image" Target="media/image2.png"/><Relationship Id="rId7" Type="http://schemas.openxmlformats.org/officeDocument/2006/relationships/image" Target="sw2.TIF" TargetMode="Externa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3.png"/><Relationship Id="rId3" Type="http://schemas.openxmlformats.org/officeDocument/2006/relationships/header" Target="header1.xml"/><Relationship Id="rId29" Type="http://schemas.openxmlformats.org/officeDocument/2006/relationships/image" Target="sw18.TIF" TargetMode="External"/><Relationship Id="rId28" Type="http://schemas.openxmlformats.org/officeDocument/2006/relationships/image" Target="media/image12.png"/><Relationship Id="rId27" Type="http://schemas.openxmlformats.org/officeDocument/2006/relationships/image" Target="sw17.TIF" TargetMode="External"/><Relationship Id="rId26" Type="http://schemas.openxmlformats.org/officeDocument/2006/relationships/image" Target="media/image11.png"/><Relationship Id="rId25" Type="http://schemas.openxmlformats.org/officeDocument/2006/relationships/image" Target="sw16.TIF" TargetMode="External"/><Relationship Id="rId24" Type="http://schemas.openxmlformats.org/officeDocument/2006/relationships/image" Target="media/image10.png"/><Relationship Id="rId23" Type="http://schemas.openxmlformats.org/officeDocument/2006/relationships/image" Target="sw15.TIF" TargetMode="External"/><Relationship Id="rId22" Type="http://schemas.openxmlformats.org/officeDocument/2006/relationships/image" Target="media/image9.png"/><Relationship Id="rId21" Type="http://schemas.openxmlformats.org/officeDocument/2006/relationships/image" Target="sw14.TIF" TargetMode="Externa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sw13.TIF" TargetMode="External"/><Relationship Id="rId18" Type="http://schemas.openxmlformats.org/officeDocument/2006/relationships/image" Target="media/image7.png"/><Relationship Id="rId17" Type="http://schemas.openxmlformats.org/officeDocument/2006/relationships/image" Target="sw12.TIF" TargetMode="External"/><Relationship Id="rId16" Type="http://schemas.openxmlformats.org/officeDocument/2006/relationships/image" Target="media/image6.png"/><Relationship Id="rId15" Type="http://schemas.openxmlformats.org/officeDocument/2006/relationships/image" Target="SW5.TIF" TargetMode="External"/><Relationship Id="rId14" Type="http://schemas.openxmlformats.org/officeDocument/2006/relationships/image" Target="media/image5.png"/><Relationship Id="rId13" Type="http://schemas.openxmlformats.org/officeDocument/2006/relationships/image" Target="sw4.TIF" TargetMode="External"/><Relationship Id="rId12" Type="http://schemas.openxmlformats.org/officeDocument/2006/relationships/image" Target="media/image4.png"/><Relationship Id="rId11" Type="http://schemas.openxmlformats.org/officeDocument/2006/relationships/image" Target="sw3.TIF" TargetMode="Externa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lch</cp:lastModifiedBy>
  <dcterms:modified xsi:type="dcterms:W3CDTF">2022-02-12T03:07:15Z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FCCC201DA9D04330A040BE9982ABC91D</vt:lpwstr>
  </property>
</Properties>
</file>