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江苏省仪征中学2024-2025学年度第一学期高二历史提升性练习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七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2024.10.1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（共16题，每题3分，合计48分）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1．从先秦到秦汉，“疆”字的含义发生了重大变化，据如表可知</w:t>
      </w:r>
    </w:p>
    <w:tbl>
      <w:tblPr>
        <w:tblStyle w:val="9"/>
        <w:tblpPr w:leftFromText="180" w:rightFromText="180" w:vertAnchor="text" w:horzAnchor="page" w:tblpX="2090" w:tblpY="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34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6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出处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《甲骨文字典·疆》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“弓”表示武器、尺具，“土”为大地，“畺”表示领地边界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《左传·成公十三年》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晋厉公遣人指责秦“倾覆我社稷，帅我蝥贼，以来荡摇我边疆”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《史记·秦始皇本纪》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“圣法初兴，清理疆内，外诛暴强……外攘四夷，以安边境”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0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《汉书·王吉传》等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“禹迹九州”“汉疆九州”“六合同风，九州共贯”</w:t>
            </w:r>
          </w:p>
        </w:tc>
      </w:tr>
    </w:tbl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A．分封制被郡县制所取代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ascii="宋体" w:hAnsi="宋体" w:cs="宋体"/>
          <w:bCs/>
          <w:kern w:val="0"/>
          <w:szCs w:val="21"/>
        </w:rPr>
        <w:t>B．大一统边疆治理思想逐渐形成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C．夷夏之别观念逐渐淡薄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ascii="宋体" w:hAnsi="宋体" w:cs="宋体"/>
          <w:bCs/>
          <w:kern w:val="0"/>
          <w:szCs w:val="21"/>
        </w:rPr>
        <w:t>D．因俗而治治理机制的渐趋成熟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2．汉武帝时期对煮盐、冶铁、铸币三大手工业从采矿、冶炼、铸造到销售实行严格的官营制度。这一措施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A．打击了豪强地主势力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ascii="宋体" w:hAnsi="宋体" w:cs="宋体"/>
          <w:bCs/>
          <w:kern w:val="0"/>
          <w:szCs w:val="21"/>
        </w:rPr>
        <w:t>B．增加了广大农民的收入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C．削弱了诸侯王的实力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ascii="宋体" w:hAnsi="宋体" w:cs="宋体"/>
          <w:bCs/>
          <w:kern w:val="0"/>
          <w:szCs w:val="21"/>
        </w:rPr>
        <w:t>D．开启了官营手工业先河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3．明初对宦官约束甚严，防范周密。明太祖对违反朝廷规定、言及朝政的宦官给予一定的处罚，执法甚严。但在洪武一朝，宦官被派往外地观兵、传旨、出使等干预政事的行为时有发生。这一现象表明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A．皇权专制日益强化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ascii="宋体" w:hAnsi="宋体" w:cs="宋体"/>
          <w:bCs/>
          <w:kern w:val="0"/>
          <w:szCs w:val="21"/>
        </w:rPr>
        <w:t>B．宦官掌握决策权力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C．内阁地位渐趋下降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ascii="宋体" w:hAnsi="宋体" w:cs="宋体"/>
          <w:bCs/>
          <w:kern w:val="0"/>
          <w:szCs w:val="21"/>
        </w:rPr>
        <w:t>D．监察体制发生异变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4．秦始皇采取任命地方官员直接管理地方的制度，国家实行自上而下的组织和治理，基层和地方都服从皇权，官员根据官职获薪酬，“秉皇帝命以治郡，法令由一统，不能妄行处理“这一制度是指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A．分封制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</w:t>
      </w:r>
      <w:r>
        <w:rPr>
          <w:rFonts w:ascii="宋体" w:hAnsi="宋体" w:cs="宋体"/>
          <w:bCs/>
          <w:kern w:val="0"/>
          <w:szCs w:val="21"/>
        </w:rPr>
        <w:t>B．郡县制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</w:t>
      </w:r>
      <w:r>
        <w:rPr>
          <w:rFonts w:ascii="宋体" w:hAnsi="宋体" w:cs="宋体"/>
          <w:bCs/>
          <w:kern w:val="0"/>
          <w:szCs w:val="21"/>
        </w:rPr>
        <w:t>C．三公九卿制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</w:t>
      </w:r>
      <w:r>
        <w:rPr>
          <w:rFonts w:ascii="宋体" w:hAnsi="宋体" w:cs="宋体"/>
          <w:bCs/>
          <w:kern w:val="0"/>
          <w:szCs w:val="21"/>
        </w:rPr>
        <w:t>D．刺史制度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5．乾隆时期，军机大臣和珅利用“咨文”这种平行文书，巧妙地绕过皇帝和监察体系，围绕自己建立了某种“影子军机处”。这说明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A．军机处分割了宰相的部分权力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</w:t>
      </w:r>
      <w:r>
        <w:rPr>
          <w:rFonts w:ascii="宋体" w:hAnsi="宋体" w:cs="宋体"/>
          <w:bCs/>
          <w:kern w:val="0"/>
          <w:szCs w:val="21"/>
        </w:rPr>
        <w:t>B．制度变革使君主专制达到了顶峰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C．军机处在运作方式上存在缺陷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</w:t>
      </w:r>
      <w:r>
        <w:rPr>
          <w:rFonts w:ascii="宋体" w:hAnsi="宋体" w:cs="宋体"/>
          <w:bCs/>
          <w:kern w:val="0"/>
          <w:szCs w:val="21"/>
        </w:rPr>
        <w:t>D．军机处设立后内阁制逐渐被废除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6．中央行政中枢是王朝行政的核心，历代中央行政中枢因国家治理的需要不断调整。以下对于中央行政中枢的描述，按时间顺序排列正确的是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①内朝逐渐成为新的中央行政中枢     ②实行中书省总理全国政务的中枢制度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③尚书台确立为新的中央行政中枢     ④军机处成为掌管军政事务的中枢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A．②③①④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</w:t>
      </w:r>
      <w:r>
        <w:rPr>
          <w:rFonts w:ascii="宋体" w:hAnsi="宋体" w:cs="宋体"/>
          <w:bCs/>
          <w:kern w:val="0"/>
          <w:szCs w:val="21"/>
        </w:rPr>
        <w:t>B．①③②④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</w:t>
      </w:r>
      <w:r>
        <w:rPr>
          <w:rFonts w:ascii="宋体" w:hAnsi="宋体" w:cs="宋体"/>
          <w:bCs/>
          <w:kern w:val="0"/>
          <w:szCs w:val="21"/>
        </w:rPr>
        <w:t>C．③②①④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</w:t>
      </w:r>
      <w:r>
        <w:rPr>
          <w:rFonts w:ascii="宋体" w:hAnsi="宋体" w:cs="宋体"/>
          <w:bCs/>
          <w:kern w:val="0"/>
          <w:szCs w:val="21"/>
        </w:rPr>
        <w:t>D．③①②④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7．有学者指出，秦朝崩溃后，当时人们想到的首先不是建立一个统一的集权怪胎，而是回归到旧有的多国模式之中。项羽主导的分封诸侯，就是为了根据中国的山川地理，重新划分势力范围，建立起众多国家，让诸侯们分别治理。该学者意在强调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ascii="宋体" w:hAnsi="宋体" w:cs="宋体"/>
          <w:bCs/>
          <w:kern w:val="0"/>
          <w:szCs w:val="21"/>
        </w:rPr>
        <w:t>A．项羽拥有绝对权威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</w:t>
      </w:r>
      <w:r>
        <w:rPr>
          <w:rFonts w:ascii="宋体" w:hAnsi="宋体" w:cs="宋体"/>
          <w:bCs/>
          <w:kern w:val="0"/>
          <w:szCs w:val="21"/>
        </w:rPr>
        <w:t>B．分封诸侯是时代潮流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C．集权制度尚不成熟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</w:t>
      </w:r>
      <w:r>
        <w:rPr>
          <w:rFonts w:ascii="宋体" w:hAnsi="宋体" w:cs="宋体"/>
          <w:bCs/>
          <w:kern w:val="0"/>
          <w:szCs w:val="21"/>
        </w:rPr>
        <w:t>D．家国同构形态的终结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8．中国古代的姓氏文化历史悠久，源远流长。其中最早的一批姓氏包括姬、姜、赢、姒、妊、妘、娮、姚等。这些姓氏出现的主要原因是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A．受西周宗法制的影响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ascii="宋体" w:hAnsi="宋体" w:cs="宋体"/>
          <w:bCs/>
          <w:kern w:val="0"/>
          <w:szCs w:val="21"/>
        </w:rPr>
        <w:t>B．封建礼制对女性的压迫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C．政治上分封制的实施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ascii="宋体" w:hAnsi="宋体" w:cs="宋体"/>
          <w:bCs/>
          <w:kern w:val="0"/>
          <w:szCs w:val="21"/>
        </w:rPr>
        <w:t>D．血缘关系以母系来确定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9．《尚书》保存了商周特别是西周初期的一些重要史料，其中有“人无于水监（通“鉴”，意为镜鉴），当于民监”和“惟王子子孙孙永保民”的记载。由此可以看出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A．儒家思想历史悠久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ascii="宋体" w:hAnsi="宋体" w:cs="宋体"/>
          <w:bCs/>
          <w:kern w:val="0"/>
          <w:szCs w:val="21"/>
        </w:rPr>
        <w:t>B．民本思想植根于久远的历史传统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C．西周神权色彩浓厚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ascii="宋体" w:hAnsi="宋体" w:cs="宋体"/>
          <w:bCs/>
          <w:kern w:val="0"/>
          <w:szCs w:val="21"/>
        </w:rPr>
        <w:t>D．商周时期开始出现人文主义思想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10．《清圣祖实录》记载：“百官‘知有密折，莫测所言何事，自然各加警惕修省矣’。”由此可知密折制实行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A．使皇帝获取信息渠道减少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</w:t>
      </w:r>
      <w:r>
        <w:rPr>
          <w:rFonts w:ascii="宋体" w:hAnsi="宋体" w:cs="宋体"/>
          <w:bCs/>
          <w:kern w:val="0"/>
          <w:szCs w:val="21"/>
        </w:rPr>
        <w:t>B．提高了皇帝的决策效率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C．强化了对官僚机构的控制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</w:t>
      </w:r>
      <w:r>
        <w:rPr>
          <w:rFonts w:ascii="宋体" w:hAnsi="宋体" w:cs="宋体"/>
          <w:bCs/>
          <w:kern w:val="0"/>
          <w:szCs w:val="21"/>
        </w:rPr>
        <w:t>D．对文化造成了严重摧残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11．在明代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内阁大学士辅佐皇帝裁决政务的重要方式是“献可替否”。大学士就皇帝的咨询提出自己的建议并获得认可称“献可”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；</w:t>
      </w:r>
      <w:r>
        <w:rPr>
          <w:rFonts w:ascii="宋体" w:hAnsi="宋体" w:cs="宋体"/>
          <w:bCs/>
          <w:kern w:val="0"/>
          <w:szCs w:val="21"/>
        </w:rPr>
        <w:t>大学士就皇帝准备采取的措施提出不同的意见,上谏制止或予以封驳称“替否”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  <w:r>
        <w:rPr>
          <w:rFonts w:ascii="宋体" w:hAnsi="宋体" w:cs="宋体"/>
          <w:bCs/>
          <w:kern w:val="0"/>
          <w:szCs w:val="21"/>
        </w:rPr>
        <w:t>“献可替否”表明明代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A．中枢机构决策具有民主性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</w:t>
      </w:r>
      <w:r>
        <w:rPr>
          <w:rFonts w:ascii="宋体" w:hAnsi="宋体" w:cs="宋体"/>
          <w:bCs/>
          <w:kern w:val="0"/>
          <w:szCs w:val="21"/>
        </w:rPr>
        <w:t>B．君主专制有所弱化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C．内阁对皇权有一定的制约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</w:t>
      </w:r>
      <w:r>
        <w:rPr>
          <w:rFonts w:ascii="宋体" w:hAnsi="宋体" w:cs="宋体"/>
          <w:bCs/>
          <w:kern w:val="0"/>
          <w:szCs w:val="21"/>
        </w:rPr>
        <w:t>D．文官集团备受信任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12．春秋时期，郑国初铸刑书时，晋国保守贵族叔向致信于郑国执政子产，指出此举会导致“民知争端矣，将弃礼而征于书，锥刀之末，将尽争之”，子产则回答说这是时势发展的必然。这反映出当时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A．礼乐文化秩序遭到破坏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ascii="宋体" w:hAnsi="宋体" w:cs="宋体"/>
          <w:bCs/>
          <w:kern w:val="0"/>
          <w:szCs w:val="21"/>
        </w:rPr>
        <w:t>B．传统治国方式出现调整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C．法家法治主张受到重视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ascii="宋体" w:hAnsi="宋体" w:cs="宋体"/>
          <w:bCs/>
          <w:kern w:val="0"/>
          <w:szCs w:val="21"/>
        </w:rPr>
        <w:t>D．贵族阶层特权得到强化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13．三省六部制是西晋以后长期发展形成，至隋朝正式确立，唐朝进一步完善的一种政治制度。该制度的积极意义在于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A．解决了中央与地方官员权责不清的弊端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</w:t>
      </w:r>
      <w:r>
        <w:rPr>
          <w:rFonts w:ascii="宋体" w:hAnsi="宋体" w:cs="宋体"/>
          <w:bCs/>
          <w:kern w:val="0"/>
          <w:szCs w:val="21"/>
        </w:rPr>
        <w:t>B．有效地解决了长期以来君权与相权的矛盾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C．有利于选贤举能，保证政治清明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</w:t>
      </w:r>
      <w:r>
        <w:rPr>
          <w:rFonts w:ascii="宋体" w:hAnsi="宋体" w:cs="宋体"/>
          <w:bCs/>
          <w:kern w:val="0"/>
          <w:szCs w:val="21"/>
        </w:rPr>
        <w:t>D．中央机构分工明确，互相制约，减少了决策失误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14</w:t>
      </w:r>
      <w:r>
        <w:rPr>
          <w:rFonts w:ascii="宋体" w:hAnsi="宋体" w:cs="宋体"/>
          <w:bCs/>
          <w:kern w:val="0"/>
          <w:szCs w:val="21"/>
        </w:rPr>
        <w:t>．在地方管理上，从商朝附属国内居民多是聚族而居的内外服制度，到西周“封建亲戚，以藩屏周”的分封制制度，再到秦汉实行郡县制度，这一发展轨迹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A．推动血缘政治向地缘政治转向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     </w:t>
      </w:r>
      <w:r>
        <w:rPr>
          <w:rFonts w:ascii="宋体" w:hAnsi="宋体" w:cs="宋体"/>
          <w:bCs/>
          <w:kern w:val="0"/>
          <w:szCs w:val="21"/>
        </w:rPr>
        <w:t>B．意味着华夏认同观念逐渐增强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C．使地方割据势力逐渐得到遏制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</w:rPr>
        <w:t xml:space="preserve">                </w:t>
      </w:r>
      <w:r>
        <w:rPr>
          <w:rFonts w:ascii="宋体" w:hAnsi="宋体" w:cs="宋体"/>
          <w:bCs/>
          <w:kern w:val="0"/>
          <w:szCs w:val="21"/>
        </w:rPr>
        <w:t>D．反映了主流意识形态最终确立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5</w:t>
      </w:r>
      <w:r>
        <w:rPr>
          <w:rFonts w:ascii="宋体" w:hAnsi="宋体" w:cs="宋体"/>
          <w:bCs/>
          <w:kern w:val="0"/>
          <w:szCs w:val="21"/>
        </w:rPr>
        <w:t>．“雍正年间，用兵西北两路，以内阁在太和门外，值者多，虑漏泄事机，始设军需房于隆宗门内……后名军机处。”材料表明设军机处的最初目的是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①提高办事效率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</w:t>
      </w:r>
      <w:r>
        <w:rPr>
          <w:rFonts w:ascii="宋体" w:hAnsi="宋体" w:cs="宋体"/>
          <w:bCs/>
          <w:kern w:val="0"/>
          <w:szCs w:val="21"/>
        </w:rPr>
        <w:t>②处理西北军务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</w:t>
      </w:r>
      <w:r>
        <w:rPr>
          <w:rFonts w:ascii="宋体" w:hAnsi="宋体" w:cs="宋体"/>
          <w:bCs/>
          <w:kern w:val="0"/>
          <w:szCs w:val="21"/>
        </w:rPr>
        <w:t xml:space="preserve">③维护国是机密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</w:t>
      </w:r>
      <w:r>
        <w:rPr>
          <w:rFonts w:ascii="宋体" w:hAnsi="宋体" w:cs="宋体"/>
          <w:bCs/>
          <w:kern w:val="0"/>
          <w:szCs w:val="21"/>
        </w:rPr>
        <w:t>④加强专制皇权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A．①②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</w:t>
      </w:r>
      <w:r>
        <w:rPr>
          <w:rFonts w:ascii="宋体" w:hAnsi="宋体" w:cs="宋体"/>
          <w:bCs/>
          <w:kern w:val="0"/>
          <w:szCs w:val="21"/>
        </w:rPr>
        <w:t>B．②③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</w:t>
      </w:r>
      <w:r>
        <w:rPr>
          <w:rFonts w:ascii="宋体" w:hAnsi="宋体" w:cs="宋体"/>
          <w:bCs/>
          <w:kern w:val="0"/>
          <w:szCs w:val="21"/>
        </w:rPr>
        <w:t>C．①④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</w:t>
      </w:r>
      <w:r>
        <w:rPr>
          <w:rFonts w:ascii="宋体" w:hAnsi="宋体" w:cs="宋体"/>
          <w:bCs/>
          <w:kern w:val="0"/>
          <w:szCs w:val="21"/>
        </w:rPr>
        <w:t>D．③④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6</w:t>
      </w:r>
      <w:r>
        <w:rPr>
          <w:rFonts w:ascii="宋体" w:hAnsi="宋体" w:cs="宋体"/>
          <w:bCs/>
          <w:kern w:val="0"/>
          <w:szCs w:val="21"/>
        </w:rPr>
        <w:t>．从唐代贞观年间开始，唐太宗将一些资历较低的官员，以“同中书门下三品”“同中书门下平章事”的名义，作为宰相头衔参与决策，唐玄宗以后就成为了正式称呼。其主要目的是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A．增加宰相人数防止君主专权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ascii="宋体" w:hAnsi="宋体" w:cs="宋体"/>
          <w:bCs/>
          <w:kern w:val="0"/>
          <w:szCs w:val="21"/>
        </w:rPr>
        <w:t>B．强化对中枢决策机构的控制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C．精简中枢机构提高决策效率</w:t>
      </w:r>
      <w:r>
        <w:rPr>
          <w:rFonts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ascii="宋体" w:hAnsi="宋体" w:cs="宋体"/>
          <w:bCs/>
          <w:kern w:val="0"/>
          <w:szCs w:val="21"/>
        </w:rPr>
        <w:t>D．防止重大行政决策的失误</w:t>
      </w:r>
    </w:p>
    <w:p>
      <w:pPr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snapToGrid w:val="0"/>
        <w:rPr>
          <w:rFonts w:ascii="宋体" w:hAnsi="宋体" w:cs="宋体"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二、非选择题</w:t>
      </w:r>
    </w:p>
    <w:p>
      <w:pPr>
        <w:tabs>
          <w:tab w:val="left" w:pos="4620"/>
        </w:tabs>
        <w:snapToGrid w:val="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（1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分）17</w:t>
      </w:r>
      <w:r>
        <w:rPr>
          <w:rFonts w:ascii="宋体" w:hAnsi="宋体" w:cs="宋体"/>
          <w:bCs/>
          <w:kern w:val="0"/>
          <w:szCs w:val="21"/>
        </w:rPr>
        <w:t>．阅读材料，完成下列要求。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材料　从秦代到民国，中国历史上所发生的变化，概括起来不过只是一治一乱，统一分裂的循环往复而已。那么产生循环往复的根本原因是什么呢？古人用内外轻重之说来进行解释。……古人所追求的理想目标是轻重相维，也就是在中央集权的前提下使地方有适度的分权，但是要做到这一点并不容易。轻重相维是一种不稳定的平衡状态，一旦处置失当，就会失去平衡，不是向外重内轻滑坡，就是向内重外轻倾斜，因此历史总是循环不已，周而复始。当然每一个循环都不是简单的重复，而是吸取前代教训以后的提高。</w:t>
      </w:r>
    </w:p>
    <w:p>
      <w:pPr>
        <w:widowControl/>
        <w:ind w:firstLine="6300" w:firstLineChars="30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——据周振鹤《中国地方行政制度史》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围绕“内外轻重之说”拟定一个论题，结合中国古代史相关知识，予以阐述。(要求：论题明确，持论有据，论证充分，表达清晰)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lang w:val="en-US"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tabs>
          <w:tab w:val="left" w:pos="4620"/>
        </w:tabs>
        <w:snapToGrid w:val="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（1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Cs w:val="21"/>
        </w:rPr>
        <w:t>分）18</w:t>
      </w:r>
      <w:r>
        <w:rPr>
          <w:rFonts w:ascii="宋体" w:hAnsi="宋体" w:cs="宋体"/>
          <w:bCs/>
          <w:kern w:val="0"/>
          <w:szCs w:val="21"/>
        </w:rPr>
        <w:t>．阅读材料，完成下列要求。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材料一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</w:t>
      </w:r>
      <w:r>
        <w:rPr>
          <w:rFonts w:ascii="宋体" w:hAnsi="宋体" w:cs="宋体"/>
          <w:bCs/>
          <w:kern w:val="0"/>
          <w:szCs w:val="21"/>
        </w:rPr>
        <w:t>古代时期张家口的历史沿革（部分）</w:t>
      </w:r>
    </w:p>
    <w:tbl>
      <w:tblPr>
        <w:tblStyle w:val="9"/>
        <w:tblpPr w:leftFromText="180" w:rightFromText="180" w:vertAnchor="text" w:horzAnchor="page" w:tblpX="2432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6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时期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历史沿革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春秋战国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北部为匈奴与东胡居住地，南部分属燕国和代国。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秦朝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南部属代郡、北部属上谷郡。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汉朝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汉初属代国，部分属上谷郡；汉武帝时属并州代郡。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唐朝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北属突厥地，南多属河北道妫州、新州。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宋朝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先后属辽之西京道、金之西京路。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元朝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属中书省上都路宣宁府与顺宁府。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明朝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封皇子朱穗为谷王，就藩宣府，张家口为长城防线九边重镇之一。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29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清朝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隶属直隶省</w:t>
            </w:r>
          </w:p>
        </w:tc>
      </w:tr>
    </w:tbl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材料二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</w:t>
      </w:r>
      <w:r>
        <w:rPr>
          <w:rFonts w:ascii="宋体" w:hAnsi="宋体" w:cs="宋体"/>
          <w:bCs/>
          <w:kern w:val="0"/>
          <w:szCs w:val="21"/>
        </w:rPr>
        <w:t>“俺答封贡”之后，明政府在九边设置互市11处，张家口为其一。由张家口至蒙古库伦（现在蒙古国的乌兰巴托）的张库商路逐渐畅通。康熙二十二年（1683年）清廷给噶尔丹的敕书规定可在张家口等处贸易。康熙三十年，清政府开张家口、杀虎口等五口，内地商人可到蒙古地区贸易。《尼布楚条约》规定俄商执有“路票”者可往来贸易。此后逐渐形成了一条由恰克图（现属俄罗斯）—库伦—张家口至北京的贸易路线。乾隆末年的《闻见瓣香录》记载：“张家口为南北交易之所，凡内地之牛马驼羊多取给于此。贾多山右人（山西人），率出口以茶布兑换而归。又有直往恰克图地方交易者，所货物多紫貂、猞猁、银针、海貂……以及哈喇明镜、阿敦绸等物。”</w:t>
      </w:r>
    </w:p>
    <w:p>
      <w:pPr>
        <w:widowControl/>
        <w:ind w:firstLine="2730" w:firstLineChars="130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——摘编自《明清时期草原丝路沿线城市张家口的发展与职能演变研究》等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ascii="宋体" w:hAnsi="宋体" w:cs="宋体"/>
          <w:bCs/>
          <w:kern w:val="0"/>
          <w:szCs w:val="21"/>
        </w:rPr>
        <w:t>阅读材料一，任选两个重要时间节点（相邻朝代或同一朝代的两个时期）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，</w:t>
      </w:r>
      <w:r>
        <w:rPr>
          <w:rFonts w:ascii="宋体" w:hAnsi="宋体" w:cs="宋体"/>
          <w:bCs/>
          <w:kern w:val="0"/>
          <w:szCs w:val="21"/>
        </w:rPr>
        <w:t>结合张家口的历史沿革，说明中央对地方治理的变化。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根据</w:t>
      </w:r>
      <w:r>
        <w:rPr>
          <w:rFonts w:ascii="宋体" w:hAnsi="宋体" w:cs="宋体"/>
          <w:bCs/>
          <w:kern w:val="0"/>
          <w:szCs w:val="21"/>
        </w:rPr>
        <w:t>材料二，分析清代前期张家口商贸枢纽地位形成的原因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。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9分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</w:t>
      </w: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2357803"/>
    <w:rsid w:val="07BE3D15"/>
    <w:rsid w:val="09BB4FB7"/>
    <w:rsid w:val="19F747BA"/>
    <w:rsid w:val="224A55CB"/>
    <w:rsid w:val="25DC5E46"/>
    <w:rsid w:val="2BF00744"/>
    <w:rsid w:val="2E450D6E"/>
    <w:rsid w:val="381912C4"/>
    <w:rsid w:val="3AAA3936"/>
    <w:rsid w:val="3DB8735D"/>
    <w:rsid w:val="45E37EBF"/>
    <w:rsid w:val="4B560A3D"/>
    <w:rsid w:val="4C22343F"/>
    <w:rsid w:val="5233759F"/>
    <w:rsid w:val="57F2715C"/>
    <w:rsid w:val="5CCE63AA"/>
    <w:rsid w:val="65425FF6"/>
    <w:rsid w:val="68E2489D"/>
    <w:rsid w:val="6B291B28"/>
    <w:rsid w:val="736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3142</Words>
  <Characters>3177</Characters>
  <Lines>33</Lines>
  <Paragraphs>9</Paragraphs>
  <TotalTime>1</TotalTime>
  <ScaleCrop>false</ScaleCrop>
  <LinksUpToDate>false</LinksUpToDate>
  <CharactersWithSpaces>3826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2024-10-08T03:38:10Z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