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center"/>
        <w:rPr>
          <w:rFonts w:hint="default" w:ascii="宋体" w:hAnsi="宋体" w:eastAsia="宋体" w:cs="宋体"/>
          <w:b/>
          <w:i w:val="0"/>
          <w:sz w:val="24"/>
          <w:szCs w:val="24"/>
          <w:lang w:val="en-US" w:eastAsia="zh-CN"/>
        </w:rPr>
      </w:pPr>
      <w:r>
        <w:rPr>
          <w:rFonts w:hint="eastAsia" w:ascii="宋体" w:hAnsi="宋体" w:eastAsia="宋体" w:cs="宋体"/>
          <w:b/>
          <w:i w:val="0"/>
          <w:sz w:val="24"/>
          <w:szCs w:val="24"/>
          <w:lang w:eastAsia="zh-CN"/>
        </w:rPr>
        <w:t>第</w:t>
      </w:r>
      <w:r>
        <w:rPr>
          <w:rFonts w:hint="eastAsia" w:ascii="宋体" w:hAnsi="宋体" w:eastAsia="宋体" w:cs="宋体"/>
          <w:b/>
          <w:i w:val="0"/>
          <w:sz w:val="24"/>
          <w:szCs w:val="24"/>
          <w:lang w:val="en-US" w:eastAsia="zh-CN"/>
        </w:rPr>
        <w:t>9课  20世纪以来人类的经济与生活</w:t>
      </w:r>
    </w:p>
    <w:p>
      <w:pPr>
        <w:spacing w:line="240" w:lineRule="auto"/>
        <w:jc w:val="left"/>
        <w:textAlignment w:val="center"/>
        <w:rPr>
          <w:rFonts w:hint="eastAsia" w:ascii="宋体" w:hAnsi="宋体" w:eastAsia="宋体" w:cs="宋体"/>
          <w:b/>
          <w:bCs w:val="0"/>
          <w:i w:val="0"/>
          <w:sz w:val="21"/>
          <w:lang w:eastAsia="zh-CN"/>
        </w:rPr>
      </w:pPr>
      <w:r>
        <w:rPr>
          <w:rFonts w:hint="eastAsia" w:ascii="宋体" w:hAnsi="宋体" w:cs="宋体"/>
          <w:b/>
          <w:bCs w:val="0"/>
          <w:i w:val="0"/>
          <w:sz w:val="21"/>
          <w:lang w:eastAsia="zh-CN"/>
        </w:rPr>
        <w:t>一、单选题（每题3分，共16小题，计48分）</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1</w:t>
      </w:r>
      <w:r>
        <w:rPr>
          <w:rFonts w:ascii="宋体" w:hAnsi="宋体" w:eastAsia="宋体" w:cs="宋体"/>
          <w:b w:val="0"/>
          <w:bCs/>
          <w:i w:val="0"/>
          <w:sz w:val="21"/>
        </w:rPr>
        <w:t>．在概述资本主义社会“市场和计划的辩证关系”时，有人绘制了图4进行说明，据此可知，推动资本主义发展的主要原因是</w:t>
      </w:r>
    </w:p>
    <w:p>
      <w:pPr>
        <w:spacing w:line="240" w:lineRule="auto"/>
        <w:jc w:val="center"/>
        <w:textAlignment w:val="center"/>
        <w:rPr>
          <w:rFonts w:hint="eastAsia" w:ascii="宋体" w:hAnsi="宋体" w:eastAsia="宋体" w:cs="宋体"/>
          <w:b w:val="0"/>
          <w:bCs/>
          <w:i w:val="0"/>
          <w:sz w:val="21"/>
          <w:lang w:eastAsia="zh-CN"/>
        </w:rPr>
      </w:pPr>
      <w:r>
        <w:rPr>
          <w:rFonts w:ascii="宋体" w:hAnsi="宋体" w:eastAsia="宋体" w:cs="宋体"/>
          <w:b w:val="0"/>
          <w:bCs/>
          <w:i w:val="0"/>
          <w:sz w:val="21"/>
        </w:rPr>
        <w:drawing>
          <wp:inline distT="0" distB="0" distL="114300" distR="114300">
            <wp:extent cx="2733675" cy="1619250"/>
            <wp:effectExtent l="0" t="0" r="9525" b="0"/>
            <wp:docPr id="89" name="图片 89" descr="@@@cf0c9152-7808-430f-b8b8-7e7aed5db9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cf0c9152-7808-430f-b8b8-7e7aed5db9ea"/>
                    <pic:cNvPicPr>
                      <a:picLocks noChangeAspect="1"/>
                    </pic:cNvPicPr>
                  </pic:nvPicPr>
                  <pic:blipFill>
                    <a:blip r:embed="rId6"/>
                    <a:stretch>
                      <a:fillRect/>
                    </a:stretch>
                  </pic:blipFill>
                  <pic:spPr>
                    <a:xfrm>
                      <a:off x="0" y="0"/>
                      <a:ext cx="2733675" cy="1619250"/>
                    </a:xfrm>
                    <a:prstGeom prst="rect">
                      <a:avLst/>
                    </a:prstGeom>
                  </pic:spPr>
                </pic:pic>
              </a:graphicData>
            </a:graphic>
          </wp:inline>
        </w:drawing>
      </w:r>
      <w:r>
        <w:rPr>
          <w:rFonts w:hint="eastAsia" w:ascii="宋体" w:hAnsi="宋体" w:cs="宋体"/>
          <w:b w:val="0"/>
          <w:bCs/>
          <w:i w:val="0"/>
          <w:sz w:val="21"/>
          <w:lang w:eastAsia="zh-CN"/>
        </w:rPr>
        <w:t>：</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计划与市场相结合</w:t>
      </w:r>
      <w:r>
        <w:rPr>
          <w:rFonts w:hint="eastAsia" w:ascii="宋体" w:hAnsi="宋体" w:cs="宋体"/>
          <w:b w:val="0"/>
          <w:bCs/>
          <w:i w:val="0"/>
          <w:sz w:val="21"/>
          <w:lang w:eastAsia="zh-CN"/>
        </w:rPr>
        <w:t xml:space="preserve">    </w:t>
      </w:r>
      <w:r>
        <w:rPr>
          <w:rFonts w:ascii="宋体" w:hAnsi="宋体" w:eastAsia="宋体" w:cs="宋体"/>
          <w:b w:val="0"/>
          <w:bCs/>
          <w:i w:val="0"/>
          <w:sz w:val="21"/>
        </w:rPr>
        <w:t>B．经济政策适时调整</w:t>
      </w:r>
      <w:r>
        <w:rPr>
          <w:rFonts w:hint="eastAsia" w:ascii="宋体" w:hAnsi="宋体" w:cs="宋体"/>
          <w:b w:val="0"/>
          <w:bCs/>
          <w:i w:val="0"/>
          <w:sz w:val="21"/>
          <w:lang w:eastAsia="zh-CN"/>
        </w:rPr>
        <w:t xml:space="preserve">    C．</w:t>
      </w:r>
      <w:r>
        <w:rPr>
          <w:rFonts w:ascii="宋体" w:hAnsi="宋体" w:eastAsia="宋体" w:cs="宋体"/>
          <w:b w:val="0"/>
          <w:bCs/>
          <w:i w:val="0"/>
          <w:sz w:val="21"/>
        </w:rPr>
        <w:t>自由市场自由竞争</w:t>
      </w:r>
      <w:r>
        <w:rPr>
          <w:rFonts w:hint="eastAsia" w:ascii="宋体" w:hAnsi="宋体" w:cs="宋体"/>
          <w:b w:val="0"/>
          <w:bCs/>
          <w:i w:val="0"/>
          <w:sz w:val="21"/>
          <w:lang w:eastAsia="zh-CN"/>
        </w:rPr>
        <w:t xml:space="preserve">    </w:t>
      </w:r>
      <w:r>
        <w:rPr>
          <w:rFonts w:ascii="宋体" w:hAnsi="宋体" w:eastAsia="宋体" w:cs="宋体"/>
          <w:b w:val="0"/>
          <w:bCs/>
          <w:i w:val="0"/>
          <w:sz w:val="21"/>
        </w:rPr>
        <w:t>D．国家垄断宏观调控</w:t>
      </w:r>
    </w:p>
    <w:p>
      <w:pPr>
        <w:spacing w:line="240" w:lineRule="auto"/>
        <w:jc w:val="left"/>
        <w:textAlignment w:val="center"/>
        <w:rPr>
          <w:rFonts w:hint="eastAsia" w:ascii="宋体" w:hAnsi="宋体" w:eastAsia="宋体" w:cs="宋体"/>
          <w:b w:val="0"/>
          <w:bCs/>
          <w:i w:val="0"/>
          <w:sz w:val="21"/>
          <w:lang w:eastAsia="zh-CN"/>
        </w:rPr>
      </w:pPr>
      <w:r>
        <w:rPr>
          <w:rFonts w:ascii="宋体" w:hAnsi="宋体" w:eastAsia="宋体" w:cs="宋体"/>
          <w:b w:val="0"/>
          <w:bCs/>
          <w:i w:val="0"/>
          <w:sz w:val="21"/>
        </w:rPr>
        <w:t>2．斯大林说：“党知道战争日益逼近，没有重工业就无法保卫国家……因此我国共产党也就拒绝了‘通常的’工业化道路，而从发展重工业开始来实行国家工业化。”由此可推断</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斯大林准确预见到了二战的爆发</w:t>
      </w:r>
      <w:r>
        <w:rPr>
          <w:rFonts w:hint="eastAsia" w:ascii="宋体" w:hAnsi="宋体" w:cs="宋体"/>
          <w:b w:val="0"/>
          <w:bCs/>
          <w:i w:val="0"/>
          <w:sz w:val="21"/>
          <w:lang w:eastAsia="zh-CN"/>
        </w:rPr>
        <w:t xml:space="preserve">    </w:t>
      </w:r>
      <w:r>
        <w:rPr>
          <w:rFonts w:ascii="宋体" w:hAnsi="宋体" w:eastAsia="宋体" w:cs="宋体"/>
          <w:b w:val="0"/>
          <w:bCs/>
          <w:i w:val="0"/>
          <w:sz w:val="21"/>
        </w:rPr>
        <w:t>B．优先发展重工业违背了经济规律</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“通常的”指英日的工业化之路</w:t>
      </w:r>
      <w:r>
        <w:rPr>
          <w:rFonts w:hint="eastAsia" w:ascii="宋体" w:hAnsi="宋体" w:cs="宋体"/>
          <w:b w:val="0"/>
          <w:bCs/>
          <w:i w:val="0"/>
          <w:sz w:val="21"/>
          <w:lang w:eastAsia="zh-CN"/>
        </w:rPr>
        <w:t xml:space="preserve">    </w:t>
      </w:r>
      <w:r>
        <w:rPr>
          <w:rFonts w:ascii="宋体" w:hAnsi="宋体" w:eastAsia="宋体" w:cs="宋体"/>
          <w:b w:val="0"/>
          <w:bCs/>
          <w:i w:val="0"/>
          <w:sz w:val="21"/>
        </w:rPr>
        <w:t>D．苏联采取了重工业优先发展战略</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3</w:t>
      </w:r>
      <w:r>
        <w:rPr>
          <w:rFonts w:ascii="宋体" w:hAnsi="宋体" w:eastAsia="宋体" w:cs="宋体"/>
          <w:b w:val="0"/>
          <w:bCs/>
          <w:i w:val="0"/>
          <w:sz w:val="21"/>
        </w:rPr>
        <w:t>．20世纪30年代，美国出现了各种各样的法西斯组织。他们采用恐怖手段破坏工人集会，杀害共产党员、工会活动分子、黑人和犹太人。到1938年底，美国类似的组织至少有800多个。这一现象反映出当时美国</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经济困境冲击社会秩序</w:t>
      </w:r>
      <w:r>
        <w:rPr>
          <w:rFonts w:hint="eastAsia" w:ascii="宋体" w:hAnsi="宋体" w:cs="宋体"/>
          <w:b w:val="0"/>
          <w:bCs/>
          <w:i w:val="0"/>
          <w:sz w:val="21"/>
          <w:lang w:eastAsia="zh-CN"/>
        </w:rPr>
        <w:t xml:space="preserve">    </w:t>
      </w:r>
      <w:r>
        <w:rPr>
          <w:rFonts w:ascii="宋体" w:hAnsi="宋体" w:eastAsia="宋体" w:cs="宋体"/>
          <w:b w:val="0"/>
          <w:bCs/>
          <w:i w:val="0"/>
          <w:sz w:val="21"/>
        </w:rPr>
        <w:t>B．开始推行自由放任主义</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国家干预经济成效甚微</w:t>
      </w:r>
      <w:r>
        <w:rPr>
          <w:rFonts w:hint="eastAsia" w:ascii="宋体" w:hAnsi="宋体" w:cs="宋体"/>
          <w:b w:val="0"/>
          <w:bCs/>
          <w:i w:val="0"/>
          <w:sz w:val="21"/>
          <w:lang w:eastAsia="zh-CN"/>
        </w:rPr>
        <w:t xml:space="preserve">    </w:t>
      </w:r>
      <w:r>
        <w:rPr>
          <w:rFonts w:ascii="宋体" w:hAnsi="宋体" w:eastAsia="宋体" w:cs="宋体"/>
          <w:b w:val="0"/>
          <w:bCs/>
          <w:i w:val="0"/>
          <w:sz w:val="21"/>
        </w:rPr>
        <w:t>D．扩军备战引发统治危机</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4</w:t>
      </w:r>
      <w:r>
        <w:rPr>
          <w:rFonts w:ascii="宋体" w:hAnsi="宋体" w:eastAsia="宋体" w:cs="宋体"/>
          <w:b w:val="0"/>
          <w:bCs/>
          <w:i w:val="0"/>
          <w:sz w:val="21"/>
        </w:rPr>
        <w:t>．下图为1949～1985财政年度美国联邦政府研发投资中用于国防研究的占比（%）情况影响其变化的主要因素是</w:t>
      </w:r>
    </w:p>
    <w:p>
      <w:pPr>
        <w:spacing w:line="240" w:lineRule="auto"/>
        <w:jc w:val="center"/>
        <w:textAlignment w:val="center"/>
        <w:rPr>
          <w:rFonts w:ascii="宋体" w:hAnsi="宋体" w:eastAsia="宋体" w:cs="宋体"/>
          <w:b w:val="0"/>
          <w:bCs/>
          <w:i w:val="0"/>
          <w:sz w:val="21"/>
        </w:rPr>
      </w:pPr>
      <w:r>
        <w:rPr>
          <w:rFonts w:ascii="宋体" w:hAnsi="宋体" w:eastAsia="宋体" w:cs="宋体"/>
          <w:b w:val="0"/>
          <w:bCs/>
          <w:i w:val="0"/>
          <w:sz w:val="21"/>
        </w:rPr>
        <w:drawing>
          <wp:inline distT="0" distB="0" distL="114300" distR="114300">
            <wp:extent cx="1691640" cy="1278255"/>
            <wp:effectExtent l="0" t="0" r="3810" b="17145"/>
            <wp:docPr id="90" name="图片 90" descr="@@@74245fe2-60b1-4c24-acce-8d4add6e34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74245fe2-60b1-4c24-acce-8d4add6e344d"/>
                    <pic:cNvPicPr>
                      <a:picLocks noChangeAspect="1"/>
                    </pic:cNvPicPr>
                  </pic:nvPicPr>
                  <pic:blipFill>
                    <a:blip r:embed="rId7"/>
                    <a:stretch>
                      <a:fillRect/>
                    </a:stretch>
                  </pic:blipFill>
                  <pic:spPr>
                    <a:xfrm>
                      <a:off x="0" y="0"/>
                      <a:ext cx="1691640" cy="1278255"/>
                    </a:xfrm>
                    <a:prstGeom prst="rect">
                      <a:avLst/>
                    </a:prstGeom>
                  </pic:spPr>
                </pic:pic>
              </a:graphicData>
            </a:graphic>
          </wp:inline>
        </w:drawing>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国内经济的发展状况</w:t>
      </w:r>
      <w:r>
        <w:rPr>
          <w:rFonts w:hint="eastAsia" w:ascii="宋体" w:hAnsi="宋体" w:cs="宋体"/>
          <w:b w:val="0"/>
          <w:bCs/>
          <w:i w:val="0"/>
          <w:sz w:val="21"/>
          <w:lang w:eastAsia="zh-CN"/>
        </w:rPr>
        <w:t xml:space="preserve">    </w:t>
      </w:r>
      <w:r>
        <w:rPr>
          <w:rFonts w:ascii="宋体" w:hAnsi="宋体" w:eastAsia="宋体" w:cs="宋体"/>
          <w:b w:val="0"/>
          <w:bCs/>
          <w:i w:val="0"/>
          <w:sz w:val="21"/>
        </w:rPr>
        <w:t>B．对外战争的频度烈度</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国际科技竞争的压力</w:t>
      </w:r>
      <w:r>
        <w:rPr>
          <w:rFonts w:hint="eastAsia" w:ascii="宋体" w:hAnsi="宋体" w:cs="宋体"/>
          <w:b w:val="0"/>
          <w:bCs/>
          <w:i w:val="0"/>
          <w:sz w:val="21"/>
          <w:lang w:eastAsia="zh-CN"/>
        </w:rPr>
        <w:t xml:space="preserve">    </w:t>
      </w:r>
      <w:r>
        <w:rPr>
          <w:rFonts w:ascii="宋体" w:hAnsi="宋体" w:eastAsia="宋体" w:cs="宋体"/>
          <w:b w:val="0"/>
          <w:bCs/>
          <w:i w:val="0"/>
          <w:sz w:val="21"/>
        </w:rPr>
        <w:t>D．政府外交战略的调整</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5</w:t>
      </w:r>
      <w:r>
        <w:rPr>
          <w:rFonts w:ascii="宋体" w:hAnsi="宋体" w:eastAsia="宋体" w:cs="宋体"/>
          <w:b w:val="0"/>
          <w:bCs/>
          <w:i w:val="0"/>
          <w:sz w:val="21"/>
        </w:rPr>
        <w:t>．《全球不平等∶一个全球化时代的新手段》中写道∶"以收入为标准，研究了从1988至2008年的赢家和输家。大赢家中既有全球最顶尖的那1%高豪，也包括在新经济体的中产阶级；而大输家——那些得到很少甚至一无所获的人，包括发达国家的贫民和中产工薪阶级。全球化并不是造成此状况的唯一原因，但无疑是原因之一。"这表明</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经济全球化需要发展中国家参与</w:t>
      </w:r>
      <w:r>
        <w:rPr>
          <w:rFonts w:hint="eastAsia" w:ascii="宋体" w:hAnsi="宋体" w:cs="宋体"/>
          <w:b w:val="0"/>
          <w:bCs/>
          <w:i w:val="0"/>
          <w:sz w:val="21"/>
          <w:lang w:eastAsia="zh-CN"/>
        </w:rPr>
        <w:t xml:space="preserve">    </w:t>
      </w:r>
      <w:r>
        <w:rPr>
          <w:rFonts w:ascii="宋体" w:hAnsi="宋体" w:eastAsia="宋体" w:cs="宋体"/>
          <w:b w:val="0"/>
          <w:bCs/>
          <w:i w:val="0"/>
          <w:sz w:val="21"/>
        </w:rPr>
        <w:t>B．发达国家充当了全球化的领导者</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经济全球化进程中贫富分化加剧</w:t>
      </w:r>
      <w:r>
        <w:rPr>
          <w:rFonts w:hint="eastAsia" w:ascii="宋体" w:hAnsi="宋体" w:cs="宋体"/>
          <w:b w:val="0"/>
          <w:bCs/>
          <w:i w:val="0"/>
          <w:sz w:val="21"/>
          <w:lang w:eastAsia="zh-CN"/>
        </w:rPr>
        <w:t xml:space="preserve">    </w:t>
      </w:r>
      <w:r>
        <w:rPr>
          <w:rFonts w:ascii="宋体" w:hAnsi="宋体" w:eastAsia="宋体" w:cs="宋体"/>
          <w:b w:val="0"/>
          <w:bCs/>
          <w:i w:val="0"/>
          <w:sz w:val="21"/>
        </w:rPr>
        <w:t>D．发展中国家是全球化主要受益者</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6</w:t>
      </w:r>
      <w:r>
        <w:rPr>
          <w:rFonts w:ascii="宋体" w:hAnsi="宋体" w:eastAsia="宋体" w:cs="宋体"/>
          <w:b w:val="0"/>
          <w:bCs/>
          <w:i w:val="0"/>
          <w:sz w:val="21"/>
        </w:rPr>
        <w:t>．如图为1965—1990年美国经济中的真实利率和名义利率。20世纪七八十年代美国该领域出现相对异常，对此现象出现的原因理解正确的是</w:t>
      </w:r>
    </w:p>
    <w:p>
      <w:pPr>
        <w:spacing w:line="240" w:lineRule="auto"/>
        <w:jc w:val="center"/>
        <w:textAlignment w:val="center"/>
        <w:rPr>
          <w:rFonts w:ascii="宋体" w:hAnsi="宋体" w:eastAsia="宋体" w:cs="宋体"/>
          <w:b w:val="0"/>
          <w:bCs/>
          <w:i w:val="0"/>
          <w:sz w:val="21"/>
        </w:rPr>
      </w:pPr>
      <w:r>
        <w:rPr>
          <w:rFonts w:ascii="宋体" w:hAnsi="宋体" w:eastAsia="宋体" w:cs="宋体"/>
          <w:b w:val="0"/>
          <w:bCs/>
          <w:i w:val="0"/>
          <w:sz w:val="21"/>
        </w:rPr>
        <w:drawing>
          <wp:inline distT="0" distB="0" distL="114300" distR="114300">
            <wp:extent cx="1487170" cy="1271905"/>
            <wp:effectExtent l="0" t="0" r="17780" b="4445"/>
            <wp:docPr id="91" name="图片 91" descr="@@@34f2575271b84a07a59642f71c2416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34f2575271b84a07a59642f71c2416fc"/>
                    <pic:cNvPicPr>
                      <a:picLocks noChangeAspect="1"/>
                    </pic:cNvPicPr>
                  </pic:nvPicPr>
                  <pic:blipFill>
                    <a:blip r:embed="rId8"/>
                    <a:stretch>
                      <a:fillRect/>
                    </a:stretch>
                  </pic:blipFill>
                  <pic:spPr>
                    <a:xfrm>
                      <a:off x="0" y="0"/>
                      <a:ext cx="1487170" cy="1271905"/>
                    </a:xfrm>
                    <a:prstGeom prst="rect">
                      <a:avLst/>
                    </a:prstGeom>
                  </pic:spPr>
                </pic:pic>
              </a:graphicData>
            </a:graphic>
          </wp:inline>
        </w:drawing>
      </w:r>
    </w:p>
    <w:p>
      <w:pPr>
        <w:spacing w:line="240" w:lineRule="auto"/>
        <w:jc w:val="left"/>
        <w:textAlignment w:val="center"/>
        <w:rPr>
          <w:rFonts w:ascii="宋体" w:hAnsi="宋体" w:eastAsia="宋体" w:cs="宋体"/>
          <w:b w:val="0"/>
          <w:bCs/>
          <w:i w:val="0"/>
          <w:sz w:val="21"/>
        </w:rPr>
      </w:pPr>
      <w:r>
        <w:rPr>
          <w:rFonts w:ascii="宋体" w:hAnsi="宋体" w:eastAsia="宋体" w:cs="宋体"/>
          <w:b w:val="0"/>
          <w:bCs/>
          <w:i w:val="0"/>
          <w:sz w:val="21"/>
        </w:rPr>
        <w:t>注：真实利率与名义利率的数量关系是：名义利率≈真实利率十通货膨胀率</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越南战争困扰美国</w:t>
      </w:r>
      <w:r>
        <w:rPr>
          <w:rFonts w:hint="eastAsia" w:ascii="宋体" w:hAnsi="宋体" w:cs="宋体"/>
          <w:b w:val="0"/>
          <w:bCs/>
          <w:i w:val="0"/>
          <w:sz w:val="21"/>
          <w:lang w:eastAsia="zh-CN"/>
        </w:rPr>
        <w:t xml:space="preserve">    </w:t>
      </w:r>
      <w:r>
        <w:rPr>
          <w:rFonts w:ascii="宋体" w:hAnsi="宋体" w:eastAsia="宋体" w:cs="宋体"/>
          <w:b w:val="0"/>
          <w:bCs/>
          <w:i w:val="0"/>
          <w:sz w:val="21"/>
        </w:rPr>
        <w:t>B．滞胀危机的持续影响</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日本经济高速发展</w:t>
      </w:r>
      <w:r>
        <w:rPr>
          <w:rFonts w:hint="eastAsia" w:ascii="宋体" w:hAnsi="宋体" w:cs="宋体"/>
          <w:b w:val="0"/>
          <w:bCs/>
          <w:i w:val="0"/>
          <w:sz w:val="21"/>
          <w:lang w:eastAsia="zh-CN"/>
        </w:rPr>
        <w:t xml:space="preserve">    </w:t>
      </w:r>
      <w:r>
        <w:rPr>
          <w:rFonts w:ascii="宋体" w:hAnsi="宋体" w:eastAsia="宋体" w:cs="宋体"/>
          <w:b w:val="0"/>
          <w:bCs/>
          <w:i w:val="0"/>
          <w:sz w:val="21"/>
        </w:rPr>
        <w:t>D．苏联在冷战中占优势</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7</w:t>
      </w:r>
      <w:r>
        <w:rPr>
          <w:rFonts w:ascii="宋体" w:hAnsi="宋体" w:eastAsia="宋体" w:cs="宋体"/>
          <w:b w:val="0"/>
          <w:bCs/>
          <w:i w:val="0"/>
          <w:sz w:val="21"/>
        </w:rPr>
        <w:t>．上海浦东的开发开放得到长三角等周边省市的大力支持，客观上也为长三角等周边地区提供了商流、物流、信息流、资金流、技术流等新的平台，为整个长江流域的发展提供了很好的契机，体现了国家战略的价值所在。这一战略价值使我国</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建立了对外开放的窗口</w:t>
      </w:r>
      <w:r>
        <w:rPr>
          <w:rFonts w:hint="eastAsia" w:ascii="宋体" w:hAnsi="宋体" w:cs="宋体"/>
          <w:b w:val="0"/>
          <w:bCs/>
          <w:i w:val="0"/>
          <w:sz w:val="21"/>
          <w:lang w:eastAsia="zh-CN"/>
        </w:rPr>
        <w:t xml:space="preserve">    </w:t>
      </w:r>
      <w:r>
        <w:rPr>
          <w:rFonts w:ascii="宋体" w:hAnsi="宋体" w:eastAsia="宋体" w:cs="宋体"/>
          <w:b w:val="0"/>
          <w:bCs/>
          <w:i w:val="0"/>
          <w:sz w:val="21"/>
        </w:rPr>
        <w:t>B．初步形成了对外开放格局</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进一步深化了对外开放</w:t>
      </w:r>
      <w:r>
        <w:rPr>
          <w:rFonts w:hint="eastAsia" w:ascii="宋体" w:hAnsi="宋体" w:cs="宋体"/>
          <w:b w:val="0"/>
          <w:bCs/>
          <w:i w:val="0"/>
          <w:sz w:val="21"/>
          <w:lang w:eastAsia="zh-CN"/>
        </w:rPr>
        <w:t xml:space="preserve">    </w:t>
      </w:r>
      <w:r>
        <w:rPr>
          <w:rFonts w:ascii="宋体" w:hAnsi="宋体" w:eastAsia="宋体" w:cs="宋体"/>
          <w:b w:val="0"/>
          <w:bCs/>
          <w:i w:val="0"/>
          <w:sz w:val="21"/>
        </w:rPr>
        <w:t>D．确立了经济体制改革目标</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8</w:t>
      </w:r>
      <w:r>
        <w:rPr>
          <w:rFonts w:ascii="宋体" w:hAnsi="宋体" w:eastAsia="宋体" w:cs="宋体"/>
          <w:b w:val="0"/>
          <w:bCs/>
          <w:i w:val="0"/>
          <w:sz w:val="21"/>
        </w:rPr>
        <w:t>．下图是人类文明发展以来，三种不同经济时代的经济结构示意图，其中不同产业所占比例的变化</w:t>
      </w:r>
    </w:p>
    <w:p>
      <w:pPr>
        <w:spacing w:line="240" w:lineRule="auto"/>
        <w:jc w:val="center"/>
        <w:textAlignment w:val="center"/>
        <w:rPr>
          <w:rFonts w:ascii="宋体" w:hAnsi="宋体" w:eastAsia="宋体" w:cs="宋体"/>
          <w:b w:val="0"/>
          <w:bCs/>
          <w:i w:val="0"/>
          <w:sz w:val="21"/>
        </w:rPr>
      </w:pPr>
      <w:r>
        <w:rPr>
          <w:rFonts w:ascii="宋体" w:hAnsi="宋体" w:eastAsia="宋体" w:cs="宋体"/>
          <w:b w:val="0"/>
          <w:bCs/>
          <w:i w:val="0"/>
          <w:sz w:val="21"/>
        </w:rPr>
        <w:drawing>
          <wp:inline distT="0" distB="0" distL="114300" distR="114300">
            <wp:extent cx="662305" cy="953135"/>
            <wp:effectExtent l="0" t="0" r="4445" b="18415"/>
            <wp:docPr id="92" name="图片 92" descr="@@@5295c2d0-c3ce-4e18-bc93-93dd4d1d0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5295c2d0-c3ce-4e18-bc93-93dd4d1d0a80"/>
                    <pic:cNvPicPr>
                      <a:picLocks noChangeAspect="1"/>
                    </pic:cNvPicPr>
                  </pic:nvPicPr>
                  <pic:blipFill>
                    <a:blip r:embed="rId9"/>
                    <a:stretch>
                      <a:fillRect/>
                    </a:stretch>
                  </pic:blipFill>
                  <pic:spPr>
                    <a:xfrm>
                      <a:off x="0" y="0"/>
                      <a:ext cx="662305" cy="953135"/>
                    </a:xfrm>
                    <a:prstGeom prst="rect">
                      <a:avLst/>
                    </a:prstGeom>
                  </pic:spPr>
                </pic:pic>
              </a:graphicData>
            </a:graphic>
          </wp:inline>
        </w:drawing>
      </w:r>
      <w:r>
        <w:rPr>
          <w:rFonts w:ascii="宋体" w:hAnsi="宋体" w:eastAsia="宋体" w:cs="宋体"/>
          <w:b w:val="0"/>
          <w:bCs/>
          <w:i w:val="0"/>
          <w:sz w:val="21"/>
        </w:rPr>
        <w:drawing>
          <wp:inline distT="0" distB="0" distL="114300" distR="114300">
            <wp:extent cx="912495" cy="1025525"/>
            <wp:effectExtent l="0" t="0" r="1905" b="3175"/>
            <wp:docPr id="93" name="图片 93" descr="@@@118ef4e1-4584-486c-b5da-4f2a92219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118ef4e1-4584-486c-b5da-4f2a92219741"/>
                    <pic:cNvPicPr>
                      <a:picLocks noChangeAspect="1"/>
                    </pic:cNvPicPr>
                  </pic:nvPicPr>
                  <pic:blipFill>
                    <a:blip r:embed="rId10"/>
                    <a:stretch>
                      <a:fillRect/>
                    </a:stretch>
                  </pic:blipFill>
                  <pic:spPr>
                    <a:xfrm>
                      <a:off x="0" y="0"/>
                      <a:ext cx="912495" cy="1025525"/>
                    </a:xfrm>
                    <a:prstGeom prst="rect">
                      <a:avLst/>
                    </a:prstGeom>
                  </pic:spPr>
                </pic:pic>
              </a:graphicData>
            </a:graphic>
          </wp:inline>
        </w:drawing>
      </w:r>
      <w:r>
        <w:rPr>
          <w:rFonts w:ascii="宋体" w:hAnsi="宋体" w:eastAsia="宋体" w:cs="宋体"/>
          <w:b w:val="0"/>
          <w:bCs/>
          <w:i w:val="0"/>
          <w:sz w:val="21"/>
        </w:rPr>
        <w:drawing>
          <wp:inline distT="0" distB="0" distL="114300" distR="114300">
            <wp:extent cx="731520" cy="909955"/>
            <wp:effectExtent l="0" t="0" r="11430" b="4445"/>
            <wp:docPr id="94" name="图片 94" descr="@@@7ad9a05d-ef40-4fe7-b023-eb547df1f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7ad9a05d-ef40-4fe7-b023-eb547df1f499"/>
                    <pic:cNvPicPr>
                      <a:picLocks noChangeAspect="1"/>
                    </pic:cNvPicPr>
                  </pic:nvPicPr>
                  <pic:blipFill>
                    <a:blip r:embed="rId11"/>
                    <a:stretch>
                      <a:fillRect/>
                    </a:stretch>
                  </pic:blipFill>
                  <pic:spPr>
                    <a:xfrm>
                      <a:off x="0" y="0"/>
                      <a:ext cx="731520" cy="909955"/>
                    </a:xfrm>
                    <a:prstGeom prst="rect">
                      <a:avLst/>
                    </a:prstGeom>
                  </pic:spPr>
                </pic:pic>
              </a:graphicData>
            </a:graphic>
          </wp:inline>
        </w:drawing>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反映了人类获取财富的主要方式的变革</w:t>
      </w:r>
      <w:r>
        <w:rPr>
          <w:rFonts w:hint="eastAsia" w:ascii="宋体" w:hAnsi="宋体" w:cs="宋体"/>
          <w:b w:val="0"/>
          <w:bCs/>
          <w:i w:val="0"/>
          <w:sz w:val="21"/>
          <w:lang w:val="en-US" w:eastAsia="zh-CN"/>
        </w:rPr>
        <w:t xml:space="preserve">  </w:t>
      </w:r>
      <w:r>
        <w:rPr>
          <w:rFonts w:ascii="宋体" w:hAnsi="宋体" w:eastAsia="宋体" w:cs="宋体"/>
          <w:b w:val="0"/>
          <w:bCs/>
          <w:i w:val="0"/>
          <w:sz w:val="21"/>
        </w:rPr>
        <w:t>B．缩小了发达国家与发展中国家之间的差距</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推动了国际政治经济新秩序的持续发展</w:t>
      </w:r>
      <w:r>
        <w:rPr>
          <w:rFonts w:hint="eastAsia" w:ascii="宋体" w:hAnsi="宋体" w:cs="宋体"/>
          <w:b w:val="0"/>
          <w:bCs/>
          <w:i w:val="0"/>
          <w:sz w:val="21"/>
          <w:lang w:val="en-US" w:eastAsia="zh-CN"/>
        </w:rPr>
        <w:t xml:space="preserve">  </w:t>
      </w:r>
      <w:r>
        <w:rPr>
          <w:rFonts w:ascii="宋体" w:hAnsi="宋体" w:eastAsia="宋体" w:cs="宋体"/>
          <w:b w:val="0"/>
          <w:bCs/>
          <w:i w:val="0"/>
          <w:sz w:val="21"/>
        </w:rPr>
        <w:t>D．促进了经济全球化和文明多样化和谐共生</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9</w:t>
      </w:r>
      <w:r>
        <w:rPr>
          <w:rFonts w:ascii="宋体" w:hAnsi="宋体" w:eastAsia="宋体" w:cs="宋体"/>
          <w:b w:val="0"/>
          <w:bCs/>
          <w:i w:val="0"/>
          <w:sz w:val="21"/>
        </w:rPr>
        <w:t>．1974年，联合国大会第六届特别会议通过了《关于建立新的国际经济秩序的宣言》和《建立新的国际经济秩序的行动纲领》，提出了建立新的国际经济秩序的20项原则。包括：每个国家有权实行对本国发展最合适的经济和社会制度；任何国家都有权对其自然资源和国内一切经济活动行使永久主权等内容。该宣言的内容从本质上反映出</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第三世界登上政治舞台</w:t>
      </w:r>
      <w:r>
        <w:rPr>
          <w:rFonts w:hint="eastAsia" w:ascii="宋体" w:hAnsi="宋体" w:cs="宋体"/>
          <w:b w:val="0"/>
          <w:bCs/>
          <w:i w:val="0"/>
          <w:sz w:val="21"/>
          <w:lang w:eastAsia="zh-CN"/>
        </w:rPr>
        <w:t xml:space="preserve">   </w:t>
      </w:r>
      <w:r>
        <w:rPr>
          <w:rFonts w:hint="eastAsia" w:ascii="宋体" w:hAnsi="宋体" w:cs="宋体"/>
          <w:b w:val="0"/>
          <w:bCs/>
          <w:i w:val="0"/>
          <w:sz w:val="21"/>
          <w:lang w:val="en-US" w:eastAsia="zh-CN"/>
        </w:rPr>
        <w:t xml:space="preserve">  </w:t>
      </w:r>
      <w:r>
        <w:rPr>
          <w:rFonts w:hint="eastAsia" w:ascii="宋体" w:hAnsi="宋体" w:cs="宋体"/>
          <w:b w:val="0"/>
          <w:bCs/>
          <w:i w:val="0"/>
          <w:sz w:val="21"/>
          <w:lang w:eastAsia="zh-CN"/>
        </w:rPr>
        <w:t xml:space="preserve"> </w:t>
      </w:r>
      <w:r>
        <w:rPr>
          <w:rFonts w:ascii="宋体" w:hAnsi="宋体" w:eastAsia="宋体" w:cs="宋体"/>
          <w:b w:val="0"/>
          <w:bCs/>
          <w:i w:val="0"/>
          <w:sz w:val="21"/>
        </w:rPr>
        <w:t>B．联合国宗旨发生重大变化</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经济全球化成为国际共识</w:t>
      </w:r>
      <w:r>
        <w:rPr>
          <w:rFonts w:hint="eastAsia" w:ascii="宋体" w:hAnsi="宋体" w:cs="宋体"/>
          <w:b w:val="0"/>
          <w:bCs/>
          <w:i w:val="0"/>
          <w:sz w:val="21"/>
          <w:lang w:eastAsia="zh-CN"/>
        </w:rPr>
        <w:t xml:space="preserve">    </w:t>
      </w:r>
      <w:r>
        <w:rPr>
          <w:rFonts w:ascii="宋体" w:hAnsi="宋体" w:eastAsia="宋体" w:cs="宋体"/>
          <w:b w:val="0"/>
          <w:bCs/>
          <w:i w:val="0"/>
          <w:sz w:val="21"/>
        </w:rPr>
        <w:t>D．发展中国家的影响力增强</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10</w:t>
      </w:r>
      <w:r>
        <w:rPr>
          <w:rFonts w:ascii="宋体" w:hAnsi="宋体" w:eastAsia="宋体" w:cs="宋体"/>
          <w:b w:val="0"/>
          <w:bCs/>
          <w:i w:val="0"/>
          <w:sz w:val="21"/>
        </w:rPr>
        <w:t>．1929年的经济危机发生后，几年间先后有40个国家实行外汇管制，56个国家实行货币贬值，76个国家提高关税率，导致出现了各种货币集团和经济集团。1933年6月，66个国家在伦敦召开世界经济会议，试图稳定货币，实行关税休战，结果不但没有成功，反而使各集团之间的对立越来越尖锐。由此可知当时</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各国经济联系中断</w:t>
      </w:r>
      <w:r>
        <w:rPr>
          <w:rFonts w:hint="eastAsia" w:ascii="宋体" w:hAnsi="宋体" w:cs="宋体"/>
          <w:b w:val="0"/>
          <w:bCs/>
          <w:i w:val="0"/>
          <w:sz w:val="21"/>
          <w:lang w:eastAsia="zh-CN"/>
        </w:rPr>
        <w:t xml:space="preserve">    </w:t>
      </w:r>
      <w:r>
        <w:rPr>
          <w:rFonts w:ascii="宋体" w:hAnsi="宋体" w:eastAsia="宋体" w:cs="宋体"/>
          <w:b w:val="0"/>
          <w:bCs/>
          <w:i w:val="0"/>
          <w:sz w:val="21"/>
        </w:rPr>
        <w:t>B．国家干预成为主流</w:t>
      </w:r>
      <w:r>
        <w:rPr>
          <w:rFonts w:hint="eastAsia" w:ascii="宋体" w:hAnsi="宋体" w:cs="宋体"/>
          <w:b w:val="0"/>
          <w:bCs/>
          <w:i w:val="0"/>
          <w:sz w:val="21"/>
          <w:lang w:eastAsia="zh-CN"/>
        </w:rPr>
        <w:t xml:space="preserve">    C．</w:t>
      </w:r>
      <w:r>
        <w:rPr>
          <w:rFonts w:ascii="宋体" w:hAnsi="宋体" w:eastAsia="宋体" w:cs="宋体"/>
          <w:b w:val="0"/>
          <w:bCs/>
          <w:i w:val="0"/>
          <w:sz w:val="21"/>
        </w:rPr>
        <w:t>区域集团化成趋势</w:t>
      </w:r>
      <w:r>
        <w:rPr>
          <w:rFonts w:hint="eastAsia" w:ascii="宋体" w:hAnsi="宋体" w:cs="宋体"/>
          <w:b w:val="0"/>
          <w:bCs/>
          <w:i w:val="0"/>
          <w:sz w:val="21"/>
          <w:lang w:eastAsia="zh-CN"/>
        </w:rPr>
        <w:t xml:space="preserve">    </w:t>
      </w:r>
      <w:r>
        <w:rPr>
          <w:rFonts w:ascii="宋体" w:hAnsi="宋体" w:eastAsia="宋体" w:cs="宋体"/>
          <w:b w:val="0"/>
          <w:bCs/>
          <w:i w:val="0"/>
          <w:sz w:val="21"/>
        </w:rPr>
        <w:t>D．世界经济缺乏规则</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11</w:t>
      </w:r>
      <w:r>
        <w:rPr>
          <w:rFonts w:ascii="宋体" w:hAnsi="宋体" w:eastAsia="宋体" w:cs="宋体"/>
          <w:b w:val="0"/>
          <w:bCs/>
          <w:i w:val="0"/>
          <w:sz w:val="21"/>
        </w:rPr>
        <w:t>．WTO协定规定：“包括在附件1、2、3中的各项协议及附属法律文件是本协定的组成部分，对所有成员方均具约束力。”“各成员方都要保证使其法律、规章与管理办法均符合本协定附件中规定的义务。”这表明</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资本主义世界市场逐渐成熟</w:t>
      </w:r>
      <w:r>
        <w:rPr>
          <w:rFonts w:hint="eastAsia" w:ascii="宋体" w:hAnsi="宋体" w:cs="宋体"/>
          <w:b w:val="0"/>
          <w:bCs/>
          <w:i w:val="0"/>
          <w:sz w:val="21"/>
          <w:lang w:eastAsia="zh-CN"/>
        </w:rPr>
        <w:t xml:space="preserve">    </w:t>
      </w:r>
      <w:r>
        <w:rPr>
          <w:rFonts w:hint="eastAsia" w:ascii="宋体" w:hAnsi="宋体" w:cs="宋体"/>
          <w:b w:val="0"/>
          <w:bCs/>
          <w:i w:val="0"/>
          <w:sz w:val="21"/>
          <w:lang w:val="en-US" w:eastAsia="zh-CN"/>
        </w:rPr>
        <w:t xml:space="preserve">            </w:t>
      </w:r>
      <w:r>
        <w:rPr>
          <w:rFonts w:ascii="宋体" w:hAnsi="宋体" w:eastAsia="宋体" w:cs="宋体"/>
          <w:b w:val="0"/>
          <w:bCs/>
          <w:i w:val="0"/>
          <w:sz w:val="21"/>
        </w:rPr>
        <w:t>B．经济全球化是一把“双刃剑”</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以法律形式调整国际贸易的规则开始形成</w:t>
      </w:r>
      <w:r>
        <w:rPr>
          <w:rFonts w:hint="eastAsia" w:ascii="宋体" w:hAnsi="宋体" w:cs="宋体"/>
          <w:b w:val="0"/>
          <w:bCs/>
          <w:i w:val="0"/>
          <w:sz w:val="21"/>
          <w:lang w:eastAsia="zh-CN"/>
        </w:rPr>
        <w:t xml:space="preserve">    </w:t>
      </w:r>
      <w:r>
        <w:rPr>
          <w:rFonts w:ascii="宋体" w:hAnsi="宋体" w:eastAsia="宋体" w:cs="宋体"/>
          <w:b w:val="0"/>
          <w:bCs/>
          <w:i w:val="0"/>
          <w:sz w:val="21"/>
        </w:rPr>
        <w:t>D．世界贸易自由化将在更加有序的基础上进行</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12</w:t>
      </w:r>
      <w:r>
        <w:rPr>
          <w:rFonts w:ascii="宋体" w:hAnsi="宋体" w:eastAsia="宋体" w:cs="宋体"/>
          <w:b w:val="0"/>
          <w:bCs/>
          <w:i w:val="0"/>
          <w:sz w:val="21"/>
        </w:rPr>
        <w:t>．2022年3月21日，俄罗斯政党公正俄罗斯党议员向俄罗斯国家杜马（俄联邦会议下议院）提交了俄罗斯退出世界贸易组织的法律草案，关于世界贸易组织，表述相关的是</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其宗旨是提高生活水平、保证充分就业、保证实际收入和有效需求的持续增长</w:t>
      </w:r>
    </w:p>
    <w:p>
      <w:pPr>
        <w:spacing w:line="240" w:lineRule="auto"/>
        <w:ind w:firstLine="420" w:firstLineChars="200"/>
        <w:jc w:val="left"/>
        <w:textAlignment w:val="center"/>
        <w:rPr>
          <w:rFonts w:ascii="宋体" w:hAnsi="宋体" w:eastAsia="宋体" w:cs="宋体"/>
          <w:b w:val="0"/>
          <w:bCs/>
          <w:i w:val="0"/>
          <w:sz w:val="21"/>
        </w:rPr>
      </w:pPr>
      <w:r>
        <w:rPr>
          <w:rFonts w:ascii="宋体" w:hAnsi="宋体" w:eastAsia="宋体" w:cs="宋体"/>
          <w:b w:val="0"/>
          <w:bCs/>
          <w:i w:val="0"/>
          <w:sz w:val="21"/>
        </w:rPr>
        <w:t>B．其成员间关税的下降和服务贸易市场的开放，刺激了有效需求，提高了生活水平</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其主要业务活动是向会员国发放短期贷款，用于进行国际收支调整</w:t>
      </w:r>
    </w:p>
    <w:p>
      <w:pPr>
        <w:spacing w:line="240" w:lineRule="auto"/>
        <w:ind w:firstLine="420" w:firstLineChars="200"/>
        <w:jc w:val="left"/>
        <w:textAlignment w:val="center"/>
        <w:rPr>
          <w:rFonts w:ascii="宋体" w:hAnsi="宋体" w:eastAsia="宋体" w:cs="宋体"/>
          <w:b w:val="0"/>
          <w:bCs/>
          <w:i w:val="0"/>
          <w:sz w:val="21"/>
        </w:rPr>
      </w:pPr>
      <w:r>
        <w:rPr>
          <w:rFonts w:ascii="宋体" w:hAnsi="宋体" w:eastAsia="宋体" w:cs="宋体"/>
          <w:b w:val="0"/>
          <w:bCs/>
          <w:i w:val="0"/>
          <w:sz w:val="21"/>
        </w:rPr>
        <w:t>D．2003年中国加入，标志着中国对外开放进入了一个新阶段</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13</w:t>
      </w:r>
      <w:r>
        <w:rPr>
          <w:rFonts w:ascii="宋体" w:hAnsi="宋体" w:eastAsia="宋体" w:cs="宋体"/>
          <w:b w:val="0"/>
          <w:bCs/>
          <w:i w:val="0"/>
          <w:sz w:val="21"/>
        </w:rPr>
        <w:t>．2009年修订的《邮政法》首次将快递业务纳入调整范畴，明确了快递企业的法律地位，极大地释放了市场主体的发展活力，为民营快递企业打开了大门。截至2020年全年，中国快递服务企业业务量累计完成833.6亿件，同比增长31.2%。这从侧面反映</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我国传统邮政业已彻底消失</w:t>
      </w:r>
      <w:r>
        <w:rPr>
          <w:rFonts w:hint="eastAsia" w:ascii="宋体" w:hAnsi="宋体" w:cs="宋体"/>
          <w:b w:val="0"/>
          <w:bCs/>
          <w:i w:val="0"/>
          <w:sz w:val="21"/>
          <w:lang w:eastAsia="zh-CN"/>
        </w:rPr>
        <w:t xml:space="preserve">    </w:t>
      </w:r>
      <w:r>
        <w:rPr>
          <w:rFonts w:ascii="宋体" w:hAnsi="宋体" w:eastAsia="宋体" w:cs="宋体"/>
          <w:b w:val="0"/>
          <w:bCs/>
          <w:i w:val="0"/>
          <w:sz w:val="21"/>
        </w:rPr>
        <w:t>B．新时期快递服务的全民覆盖</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新时期经济结构的不断调整</w:t>
      </w:r>
      <w:r>
        <w:rPr>
          <w:rFonts w:hint="eastAsia" w:ascii="宋体" w:hAnsi="宋体" w:cs="宋体"/>
          <w:b w:val="0"/>
          <w:bCs/>
          <w:i w:val="0"/>
          <w:sz w:val="21"/>
          <w:lang w:eastAsia="zh-CN"/>
        </w:rPr>
        <w:t xml:space="preserve">    </w:t>
      </w:r>
      <w:r>
        <w:rPr>
          <w:rFonts w:ascii="宋体" w:hAnsi="宋体" w:eastAsia="宋体" w:cs="宋体"/>
          <w:b w:val="0"/>
          <w:bCs/>
          <w:i w:val="0"/>
          <w:sz w:val="21"/>
        </w:rPr>
        <w:t>D．新的贸易形式便利人们生活</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eastAsia="宋体" w:cs="宋体"/>
          <w:b w:val="0"/>
          <w:bCs/>
          <w:i w:val="0"/>
          <w:sz w:val="21"/>
          <w:lang w:val="en-US" w:eastAsia="zh-CN"/>
        </w:rPr>
        <w:t>14</w:t>
      </w:r>
      <w:r>
        <w:rPr>
          <w:rFonts w:ascii="宋体" w:hAnsi="宋体" w:eastAsia="宋体" w:cs="宋体"/>
          <w:b w:val="0"/>
          <w:bCs/>
          <w:i w:val="0"/>
          <w:sz w:val="21"/>
        </w:rPr>
        <w:t>．2022年美联储在6月、7月以及9月连续3次加息75个基点，利率由1.75%达到了3.25%, 加剧跨境资本流动，导致美元快速回流美国；欧元、英镑、日元等经济体货币贬值压力加大，部分新兴经济体深陷债务危机，甚至将重蹈上世纪滞胀的覆辙。这主要反映了</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世界经济危机周而复始</w:t>
      </w:r>
      <w:r>
        <w:rPr>
          <w:rFonts w:hint="eastAsia" w:ascii="宋体" w:hAnsi="宋体" w:cs="宋体"/>
          <w:b w:val="0"/>
          <w:bCs/>
          <w:i w:val="0"/>
          <w:sz w:val="21"/>
          <w:lang w:eastAsia="zh-CN"/>
        </w:rPr>
        <w:t xml:space="preserve"> </w:t>
      </w:r>
      <w:r>
        <w:rPr>
          <w:rFonts w:hint="eastAsia" w:ascii="宋体" w:hAnsi="宋体" w:cs="宋体"/>
          <w:b w:val="0"/>
          <w:bCs/>
          <w:i w:val="0"/>
          <w:sz w:val="21"/>
          <w:lang w:val="en-US" w:eastAsia="zh-CN"/>
        </w:rPr>
        <w:t xml:space="preserve">  </w:t>
      </w:r>
      <w:r>
        <w:rPr>
          <w:rFonts w:hint="eastAsia" w:ascii="宋体" w:hAnsi="宋体" w:cs="宋体"/>
          <w:b w:val="0"/>
          <w:bCs/>
          <w:i w:val="0"/>
          <w:sz w:val="21"/>
          <w:lang w:eastAsia="zh-CN"/>
        </w:rPr>
        <w:t xml:space="preserve">   </w:t>
      </w:r>
      <w:r>
        <w:rPr>
          <w:rFonts w:ascii="宋体" w:hAnsi="宋体" w:eastAsia="宋体" w:cs="宋体"/>
          <w:b w:val="0"/>
          <w:bCs/>
          <w:i w:val="0"/>
          <w:sz w:val="21"/>
        </w:rPr>
        <w:t>B．世界金融体系亟需调整</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新兴经济体经济基础薄弱</w:t>
      </w:r>
      <w:r>
        <w:rPr>
          <w:rFonts w:hint="eastAsia" w:ascii="宋体" w:hAnsi="宋体" w:cs="宋体"/>
          <w:b w:val="0"/>
          <w:bCs/>
          <w:i w:val="0"/>
          <w:sz w:val="21"/>
          <w:lang w:eastAsia="zh-CN"/>
        </w:rPr>
        <w:t xml:space="preserve">    </w:t>
      </w:r>
      <w:r>
        <w:rPr>
          <w:rFonts w:ascii="宋体" w:hAnsi="宋体" w:eastAsia="宋体" w:cs="宋体"/>
          <w:b w:val="0"/>
          <w:bCs/>
          <w:i w:val="0"/>
          <w:sz w:val="21"/>
        </w:rPr>
        <w:t>D．布雷顿森林体系彻底崩溃</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15</w:t>
      </w:r>
      <w:r>
        <w:rPr>
          <w:rFonts w:ascii="宋体" w:hAnsi="宋体" w:eastAsia="宋体" w:cs="宋体"/>
          <w:b w:val="0"/>
          <w:bCs/>
          <w:i w:val="0"/>
          <w:sz w:val="21"/>
        </w:rPr>
        <w:t>．作为旨在支持基础设施发展的多边金融机构，亚投行的成立将有助于从亚洲域内及域外动员更多的亟需资金，缓解亚洲经济体面临的融资瓶颈，推进亚洲实现持续稳定增长。与亚投行的宗旨类似的机构是</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drawing>
          <wp:inline distT="0" distB="0" distL="114300" distR="114300">
            <wp:extent cx="800100" cy="790575"/>
            <wp:effectExtent l="0" t="0" r="0" b="9525"/>
            <wp:docPr id="95" name="图片 95" descr="@@@e5a8182ac6ff4da8800fdf00405757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e5a8182ac6ff4da8800fdf00405757e4"/>
                    <pic:cNvPicPr>
                      <a:picLocks noChangeAspect="1"/>
                    </pic:cNvPicPr>
                  </pic:nvPicPr>
                  <pic:blipFill>
                    <a:blip r:embed="rId12"/>
                    <a:stretch>
                      <a:fillRect/>
                    </a:stretch>
                  </pic:blipFill>
                  <pic:spPr>
                    <a:xfrm>
                      <a:off x="0" y="0"/>
                      <a:ext cx="800100" cy="790575"/>
                    </a:xfrm>
                    <a:prstGeom prst="rect">
                      <a:avLst/>
                    </a:prstGeom>
                  </pic:spPr>
                </pic:pic>
              </a:graphicData>
            </a:graphic>
          </wp:inline>
        </w:drawing>
      </w:r>
      <w:r>
        <w:rPr>
          <w:rFonts w:ascii="宋体" w:hAnsi="宋体" w:eastAsia="宋体" w:cs="宋体"/>
          <w:b w:val="0"/>
          <w:bCs/>
          <w:i w:val="0"/>
          <w:sz w:val="21"/>
        </w:rPr>
        <w:t>B．</w:t>
      </w:r>
      <w:r>
        <w:rPr>
          <w:rFonts w:ascii="宋体" w:hAnsi="宋体" w:eastAsia="宋体" w:cs="宋体"/>
          <w:b w:val="0"/>
          <w:bCs/>
          <w:i w:val="0"/>
          <w:sz w:val="21"/>
        </w:rPr>
        <w:drawing>
          <wp:inline distT="0" distB="0" distL="114300" distR="114300">
            <wp:extent cx="895350" cy="781050"/>
            <wp:effectExtent l="0" t="0" r="0" b="0"/>
            <wp:docPr id="96" name="图片 96" descr="@@@a15178a39a4043ee9e74435100c412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a15178a39a4043ee9e74435100c4125a"/>
                    <pic:cNvPicPr>
                      <a:picLocks noChangeAspect="1"/>
                    </pic:cNvPicPr>
                  </pic:nvPicPr>
                  <pic:blipFill>
                    <a:blip r:embed="rId13"/>
                    <a:stretch>
                      <a:fillRect/>
                    </a:stretch>
                  </pic:blipFill>
                  <pic:spPr>
                    <a:xfrm>
                      <a:off x="0" y="0"/>
                      <a:ext cx="895350" cy="781050"/>
                    </a:xfrm>
                    <a:prstGeom prst="rect">
                      <a:avLst/>
                    </a:prstGeom>
                  </pic:spPr>
                </pic:pic>
              </a:graphicData>
            </a:graphic>
          </wp:inline>
        </w:drawing>
      </w:r>
      <w:r>
        <w:rPr>
          <w:rFonts w:hint="eastAsia" w:ascii="宋体" w:hAnsi="宋体" w:cs="宋体"/>
          <w:b w:val="0"/>
          <w:bCs/>
          <w:i w:val="0"/>
          <w:sz w:val="21"/>
          <w:lang w:eastAsia="zh-CN"/>
        </w:rPr>
        <w:t xml:space="preserve">    C．</w:t>
      </w:r>
      <w:r>
        <w:rPr>
          <w:rFonts w:ascii="宋体" w:hAnsi="宋体" w:eastAsia="宋体" w:cs="宋体"/>
          <w:b w:val="0"/>
          <w:bCs/>
          <w:i w:val="0"/>
          <w:sz w:val="21"/>
        </w:rPr>
        <w:drawing>
          <wp:inline distT="0" distB="0" distL="114300" distR="114300">
            <wp:extent cx="781050" cy="752475"/>
            <wp:effectExtent l="0" t="0" r="0" b="9525"/>
            <wp:docPr id="97" name="图片 97" descr="@@@43694202c80f46828ce54d529e5003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43694202c80f46828ce54d529e5003d5"/>
                    <pic:cNvPicPr>
                      <a:picLocks noChangeAspect="1"/>
                    </pic:cNvPicPr>
                  </pic:nvPicPr>
                  <pic:blipFill>
                    <a:blip r:embed="rId14"/>
                    <a:stretch>
                      <a:fillRect/>
                    </a:stretch>
                  </pic:blipFill>
                  <pic:spPr>
                    <a:xfrm>
                      <a:off x="0" y="0"/>
                      <a:ext cx="781050" cy="752475"/>
                    </a:xfrm>
                    <a:prstGeom prst="rect">
                      <a:avLst/>
                    </a:prstGeom>
                  </pic:spPr>
                </pic:pic>
              </a:graphicData>
            </a:graphic>
          </wp:inline>
        </w:drawing>
      </w:r>
      <w:r>
        <w:rPr>
          <w:rFonts w:ascii="宋体" w:hAnsi="宋体" w:eastAsia="宋体" w:cs="宋体"/>
          <w:b w:val="0"/>
          <w:bCs/>
          <w:i w:val="0"/>
          <w:sz w:val="21"/>
        </w:rPr>
        <w:t>D．</w:t>
      </w:r>
      <w:r>
        <w:rPr>
          <w:rFonts w:ascii="宋体" w:hAnsi="宋体" w:eastAsia="宋体" w:cs="宋体"/>
          <w:b w:val="0"/>
          <w:bCs/>
          <w:i w:val="0"/>
          <w:sz w:val="21"/>
        </w:rPr>
        <w:drawing>
          <wp:inline distT="0" distB="0" distL="114300" distR="114300">
            <wp:extent cx="647700" cy="685800"/>
            <wp:effectExtent l="0" t="0" r="0" b="0"/>
            <wp:docPr id="98" name="图片 98" descr="@@@d652a5fad95442e083119c743e47b3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d652a5fad95442e083119c743e47b32a"/>
                    <pic:cNvPicPr>
                      <a:picLocks noChangeAspect="1"/>
                    </pic:cNvPicPr>
                  </pic:nvPicPr>
                  <pic:blipFill>
                    <a:blip r:embed="rId15"/>
                    <a:stretch>
                      <a:fillRect/>
                    </a:stretch>
                  </pic:blipFill>
                  <pic:spPr>
                    <a:xfrm>
                      <a:off x="0" y="0"/>
                      <a:ext cx="647700" cy="685800"/>
                    </a:xfrm>
                    <a:prstGeom prst="rect">
                      <a:avLst/>
                    </a:prstGeom>
                  </pic:spPr>
                </pic:pic>
              </a:graphicData>
            </a:graphic>
          </wp:inline>
        </w:drawing>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16</w:t>
      </w:r>
      <w:r>
        <w:rPr>
          <w:rFonts w:ascii="宋体" w:hAnsi="宋体" w:eastAsia="宋体" w:cs="宋体"/>
          <w:b w:val="0"/>
          <w:bCs/>
          <w:i w:val="0"/>
          <w:sz w:val="21"/>
        </w:rPr>
        <w:t>．布雷顿森林体系解体以后，许多国家宣布实施浮动汇率制。韩国和委内瑞拉将其货币汇率钉住了美元；瑞典克朗钉住了“一篮子”15个国家的货币，其中每个国家都是其重要的贸易伙伴；还有一些国家将其汇率钉住了国际货币基金组织的特别提款权。这反映出</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A．</w:t>
      </w:r>
      <w:r>
        <w:rPr>
          <w:rFonts w:ascii="宋体" w:hAnsi="宋体" w:eastAsia="宋体" w:cs="宋体"/>
          <w:b w:val="0"/>
          <w:bCs/>
          <w:i w:val="0"/>
          <w:sz w:val="21"/>
        </w:rPr>
        <w:t>国际合作和货币区域化趋势</w:t>
      </w:r>
      <w:r>
        <w:rPr>
          <w:rFonts w:hint="eastAsia" w:ascii="宋体" w:hAnsi="宋体" w:cs="宋体"/>
          <w:b w:val="0"/>
          <w:bCs/>
          <w:i w:val="0"/>
          <w:sz w:val="21"/>
          <w:lang w:eastAsia="zh-CN"/>
        </w:rPr>
        <w:t xml:space="preserve">    </w:t>
      </w:r>
      <w:r>
        <w:rPr>
          <w:rFonts w:ascii="宋体" w:hAnsi="宋体" w:eastAsia="宋体" w:cs="宋体"/>
          <w:b w:val="0"/>
          <w:bCs/>
          <w:i w:val="0"/>
          <w:sz w:val="21"/>
        </w:rPr>
        <w:t>B．二战后美元霸权的终结</w:t>
      </w:r>
    </w:p>
    <w:p>
      <w:pPr>
        <w:spacing w:line="240" w:lineRule="auto"/>
        <w:jc w:val="left"/>
        <w:textAlignment w:val="center"/>
        <w:rPr>
          <w:rFonts w:ascii="宋体" w:hAnsi="宋体" w:eastAsia="宋体" w:cs="宋体"/>
          <w:b w:val="0"/>
          <w:bCs/>
          <w:i w:val="0"/>
          <w:sz w:val="21"/>
        </w:rPr>
      </w:pPr>
      <w:r>
        <w:rPr>
          <w:rFonts w:hint="eastAsia" w:ascii="宋体" w:hAnsi="宋体" w:cs="宋体"/>
          <w:b w:val="0"/>
          <w:bCs/>
          <w:i w:val="0"/>
          <w:sz w:val="21"/>
          <w:lang w:eastAsia="zh-CN"/>
        </w:rPr>
        <w:t xml:space="preserve">    C．</w:t>
      </w:r>
      <w:r>
        <w:rPr>
          <w:rFonts w:ascii="宋体" w:hAnsi="宋体" w:eastAsia="宋体" w:cs="宋体"/>
          <w:b w:val="0"/>
          <w:bCs/>
          <w:i w:val="0"/>
          <w:sz w:val="21"/>
        </w:rPr>
        <w:t>国际货币多元化的发展趋势</w:t>
      </w:r>
      <w:r>
        <w:rPr>
          <w:rFonts w:hint="eastAsia" w:ascii="宋体" w:hAnsi="宋体" w:cs="宋体"/>
          <w:b w:val="0"/>
          <w:bCs/>
          <w:i w:val="0"/>
          <w:sz w:val="21"/>
          <w:lang w:eastAsia="zh-CN"/>
        </w:rPr>
        <w:t xml:space="preserve">    </w:t>
      </w:r>
      <w:r>
        <w:rPr>
          <w:rFonts w:ascii="宋体" w:hAnsi="宋体" w:eastAsia="宋体" w:cs="宋体"/>
          <w:b w:val="0"/>
          <w:bCs/>
          <w:i w:val="0"/>
          <w:sz w:val="21"/>
        </w:rPr>
        <w:t>D．全球经济不稳定性加强</w:t>
      </w:r>
    </w:p>
    <w:p>
      <w:pPr>
        <w:spacing w:line="240" w:lineRule="auto"/>
        <w:jc w:val="left"/>
        <w:textAlignment w:val="center"/>
        <w:rPr>
          <w:rFonts w:ascii="宋体" w:hAnsi="宋体" w:eastAsia="宋体" w:cs="宋体"/>
          <w:b/>
          <w:bCs w:val="0"/>
          <w:i w:val="0"/>
          <w:sz w:val="21"/>
        </w:rPr>
      </w:pPr>
      <w:r>
        <w:rPr>
          <w:rFonts w:ascii="宋体" w:hAnsi="宋体" w:eastAsia="宋体" w:cs="宋体"/>
          <w:b/>
          <w:bCs w:val="0"/>
          <w:i w:val="0"/>
          <w:sz w:val="21"/>
        </w:rPr>
        <w:t>二、材料分析题</w:t>
      </w:r>
    </w:p>
    <w:p>
      <w:pPr>
        <w:spacing w:line="240" w:lineRule="auto"/>
        <w:jc w:val="left"/>
        <w:textAlignment w:val="center"/>
        <w:rPr>
          <w:rFonts w:ascii="宋体" w:hAnsi="宋体" w:eastAsia="宋体" w:cs="宋体"/>
          <w:b w:val="0"/>
          <w:bCs/>
          <w:i w:val="0"/>
          <w:sz w:val="21"/>
        </w:rPr>
      </w:pPr>
      <w:r>
        <w:rPr>
          <w:rFonts w:hint="eastAsia" w:ascii="宋体" w:hAnsi="宋体" w:eastAsia="宋体" w:cs="宋体"/>
          <w:b w:val="0"/>
          <w:bCs/>
          <w:i w:val="0"/>
          <w:sz w:val="21"/>
          <w:lang w:val="en-US" w:eastAsia="zh-CN"/>
        </w:rPr>
        <w:t>1</w:t>
      </w:r>
      <w:r>
        <w:rPr>
          <w:rFonts w:ascii="宋体" w:hAnsi="宋体" w:eastAsia="宋体" w:cs="宋体"/>
          <w:b w:val="0"/>
          <w:bCs/>
          <w:i w:val="0"/>
          <w:sz w:val="21"/>
        </w:rPr>
        <w:t>7．湾区是世界经济发展重要的增长极，新技术、新产业、新模式、新业态的策源地，全球化网络的重要枢纽。阅读材料，回答问题。</w:t>
      </w:r>
    </w:p>
    <w:p>
      <w:pPr>
        <w:spacing w:line="240" w:lineRule="auto"/>
        <w:ind w:firstLine="422" w:firstLineChars="200"/>
        <w:jc w:val="left"/>
        <w:textAlignment w:val="center"/>
        <w:rPr>
          <w:rFonts w:ascii="宋体" w:hAnsi="宋体" w:eastAsia="宋体" w:cs="宋体"/>
          <w:b w:val="0"/>
          <w:bCs/>
          <w:i w:val="0"/>
          <w:sz w:val="21"/>
        </w:rPr>
      </w:pPr>
      <w:r>
        <w:rPr>
          <w:rFonts w:ascii="宋体" w:hAnsi="宋体" w:eastAsia="宋体" w:cs="宋体"/>
          <w:b/>
          <w:bCs w:val="0"/>
          <w:i w:val="0"/>
          <w:sz w:val="21"/>
        </w:rPr>
        <w:t>材料一</w:t>
      </w:r>
      <w:r>
        <w:rPr>
          <w:rFonts w:hint="eastAsia" w:ascii="宋体" w:hAnsi="宋体" w:cs="宋体"/>
          <w:b w:val="0"/>
          <w:bCs/>
          <w:i w:val="0"/>
          <w:sz w:val="21"/>
          <w:lang w:eastAsia="zh-CN"/>
        </w:rPr>
        <w:t>：</w:t>
      </w:r>
      <w:r>
        <w:rPr>
          <w:rFonts w:ascii="宋体" w:hAnsi="宋体" w:eastAsia="宋体" w:cs="宋体"/>
          <w:b w:val="0"/>
          <w:bCs/>
          <w:i w:val="0"/>
          <w:sz w:val="21"/>
        </w:rPr>
        <w:t>旧金山湾区位于美国西海岸加州北部萨克拉门托河下游出海口的旧金山湾四周，有9个县、101个市镇，互无隶属关系，相互独立。1850年代因加州的淘金热，运输、采金、冶炼、金融开始兴盛，形成了由移民组成的多样化和开放包容的文化氛围。1930年代经济萧条，奥克兰海湾大桥、金门大桥修建，解决了就业、刺激了经济发展，实现了湾区区域连接，构筑了跨区域快速流动的交通网络。二战，作为重要军事基地，大量的制造、研究需求，联邦政府投入的巨资，激发了湾区造船、军事高科技研发产业的发展。战后斯坦福大学和斯坦福工业园区的产学研结合，吸引更多优秀的研究所、教育机构、人才和风投资金等来到湾区，铸造了硅谷，形成全球跨国公司总部集聚的科技创新湾区。加州政府，重组、改革碎片化的地方政务体系，建立跨区域职能组织、跨界管理体系，解决制约区域跨界整合发展的行政分割问题，实现市镇地方利益和跨区域更广范围的公共利益之间的平衡，推动湾区发展。</w:t>
      </w:r>
    </w:p>
    <w:p>
      <w:pPr>
        <w:spacing w:line="240" w:lineRule="auto"/>
        <w:jc w:val="right"/>
        <w:textAlignment w:val="center"/>
        <w:rPr>
          <w:rFonts w:ascii="宋体" w:hAnsi="宋体" w:eastAsia="宋体" w:cs="宋体"/>
          <w:b w:val="0"/>
          <w:bCs/>
          <w:i w:val="0"/>
          <w:sz w:val="21"/>
        </w:rPr>
      </w:pPr>
      <w:r>
        <w:rPr>
          <w:rFonts w:ascii="宋体" w:hAnsi="宋体" w:eastAsia="宋体" w:cs="宋体"/>
          <w:b w:val="0"/>
          <w:bCs/>
          <w:i w:val="0"/>
          <w:sz w:val="21"/>
        </w:rPr>
        <w:t>——（陶希东《美国旧金山湾区跨界规划治理的经验与启示》）</w:t>
      </w:r>
    </w:p>
    <w:p>
      <w:pPr>
        <w:spacing w:line="240" w:lineRule="auto"/>
        <w:ind w:firstLine="422" w:firstLineChars="200"/>
        <w:jc w:val="left"/>
        <w:textAlignment w:val="center"/>
        <w:rPr>
          <w:rFonts w:ascii="宋体" w:hAnsi="宋体" w:eastAsia="宋体" w:cs="宋体"/>
          <w:b w:val="0"/>
          <w:bCs/>
          <w:i w:val="0"/>
          <w:sz w:val="21"/>
        </w:rPr>
      </w:pPr>
      <w:r>
        <w:rPr>
          <w:rFonts w:ascii="宋体" w:hAnsi="宋体" w:eastAsia="宋体" w:cs="宋体"/>
          <w:b/>
          <w:bCs w:val="0"/>
          <w:i w:val="0"/>
          <w:sz w:val="21"/>
        </w:rPr>
        <w:t>材料二</w:t>
      </w:r>
      <w:r>
        <w:rPr>
          <w:rFonts w:hint="eastAsia" w:ascii="宋体" w:hAnsi="宋体" w:cs="宋体"/>
          <w:b w:val="0"/>
          <w:bCs/>
          <w:i w:val="0"/>
          <w:sz w:val="21"/>
          <w:lang w:eastAsia="zh-CN"/>
        </w:rPr>
        <w:t>：</w:t>
      </w:r>
      <w:r>
        <w:rPr>
          <w:rFonts w:ascii="宋体" w:hAnsi="宋体" w:eastAsia="宋体" w:cs="宋体"/>
          <w:b w:val="0"/>
          <w:bCs/>
          <w:i w:val="0"/>
          <w:sz w:val="21"/>
        </w:rPr>
        <w:t>2017.10.18.中共十九大首次提出粤港澳大湾区建设战略；2018.3.5.政府工作报告提出：要研究制定粤港澳大湾区城市群的发展规划；2019.2.18.中共中央、国务院印发《粤港澳大湾区发展规划纲要》。明清以来，湾区地域属广州府管辖，是广府文化的核心地带、传统岭南文化的本根之地；近代西方文化传入，多元文化交融；近现代以来港口经济、工业经济、服务经济、创新经济发展，具有复合型的产业机构，产业体系健全，利于金融、科技、产业的融合发展。世界湾区经济先天具有创新属性，传统三大湾区都抓住了三次科技革命的机遇而崛起，至今仍是最重要的国际创新中心。粤港澳大湾区“一国两制”，涉及到三个关税区、三种货币、三种法律制度，这需要国家治理体系的更新。</w:t>
      </w:r>
    </w:p>
    <w:p>
      <w:pPr>
        <w:spacing w:line="240" w:lineRule="auto"/>
        <w:jc w:val="right"/>
        <w:textAlignment w:val="center"/>
        <w:rPr>
          <w:rFonts w:ascii="宋体" w:hAnsi="宋体" w:eastAsia="宋体" w:cs="宋体"/>
          <w:b w:val="0"/>
          <w:bCs/>
          <w:i w:val="0"/>
          <w:sz w:val="21"/>
        </w:rPr>
      </w:pPr>
      <w:r>
        <w:rPr>
          <w:rFonts w:ascii="宋体" w:hAnsi="宋体" w:eastAsia="宋体" w:cs="宋体"/>
          <w:b w:val="0"/>
          <w:bCs/>
          <w:i w:val="0"/>
          <w:sz w:val="21"/>
        </w:rPr>
        <w:t>——（摘编自陶希东《美国旧金山湾区跨界规划治理的经验与启示》、胡润《粤港澳大湾区VS旧金山湾区》）</w:t>
      </w:r>
    </w:p>
    <w:p>
      <w:pPr>
        <w:spacing w:line="240" w:lineRule="auto"/>
        <w:jc w:val="left"/>
        <w:textAlignment w:val="center"/>
        <w:rPr>
          <w:rFonts w:hint="eastAsia" w:ascii="宋体" w:hAnsi="宋体" w:eastAsia="宋体" w:cs="宋体"/>
          <w:b w:val="0"/>
          <w:bCs/>
          <w:i w:val="0"/>
          <w:sz w:val="21"/>
          <w:lang w:eastAsia="zh-CN"/>
        </w:rPr>
      </w:pPr>
      <w:r>
        <w:rPr>
          <w:rFonts w:hint="eastAsia" w:ascii="宋体" w:hAnsi="宋体" w:cs="宋体"/>
          <w:b w:val="0"/>
          <w:bCs/>
          <w:i w:val="0"/>
          <w:sz w:val="21"/>
          <w:lang w:eastAsia="zh-CN"/>
        </w:rPr>
        <w:t>请回答</w:t>
      </w:r>
    </w:p>
    <w:p>
      <w:pPr>
        <w:spacing w:line="240" w:lineRule="auto"/>
        <w:jc w:val="left"/>
        <w:textAlignment w:val="center"/>
        <w:rPr>
          <w:rFonts w:hint="eastAsia" w:ascii="宋体" w:hAnsi="宋体" w:eastAsia="宋体" w:cs="宋体"/>
          <w:b w:val="0"/>
          <w:bCs/>
          <w:i w:val="0"/>
          <w:sz w:val="21"/>
          <w:lang w:eastAsia="zh-CN"/>
        </w:rPr>
      </w:pPr>
      <w:r>
        <w:rPr>
          <w:rFonts w:ascii="宋体" w:hAnsi="宋体" w:eastAsia="宋体" w:cs="宋体"/>
          <w:b w:val="0"/>
          <w:bCs/>
          <w:i w:val="0"/>
          <w:sz w:val="21"/>
        </w:rPr>
        <w:t>(1)根据材料并结合所学知识，概述美国旧金山大湾区、中国粤港澳大湾区兴起的相似因素。</w:t>
      </w:r>
      <w:r>
        <w:rPr>
          <w:rFonts w:hint="eastAsia" w:ascii="宋体" w:hAnsi="宋体" w:cs="宋体"/>
          <w:b w:val="0"/>
          <w:bCs/>
          <w:i w:val="0"/>
          <w:sz w:val="21"/>
          <w:lang w:eastAsia="zh-CN"/>
        </w:rPr>
        <w:t>（</w:t>
      </w:r>
      <w:r>
        <w:rPr>
          <w:rFonts w:hint="eastAsia" w:ascii="宋体" w:hAnsi="宋体" w:cs="宋体"/>
          <w:b w:val="0"/>
          <w:bCs/>
          <w:i w:val="0"/>
          <w:sz w:val="21"/>
          <w:lang w:val="en-US" w:eastAsia="zh-CN"/>
        </w:rPr>
        <w:t>4分</w:t>
      </w:r>
      <w:r>
        <w:rPr>
          <w:rFonts w:hint="eastAsia" w:ascii="宋体" w:hAnsi="宋体" w:cs="宋体"/>
          <w:b w:val="0"/>
          <w:bCs/>
          <w:i w:val="0"/>
          <w:sz w:val="21"/>
          <w:lang w:eastAsia="zh-CN"/>
        </w:rPr>
        <w:t>）</w:t>
      </w: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hint="eastAsia" w:ascii="宋体" w:hAnsi="宋体" w:eastAsia="宋体" w:cs="宋体"/>
          <w:b w:val="0"/>
          <w:bCs/>
          <w:i w:val="0"/>
          <w:sz w:val="21"/>
          <w:lang w:eastAsia="zh-CN"/>
        </w:rPr>
      </w:pPr>
      <w:r>
        <w:rPr>
          <w:rFonts w:ascii="宋体" w:hAnsi="宋体" w:eastAsia="宋体" w:cs="宋体"/>
          <w:b w:val="0"/>
          <w:bCs/>
          <w:i w:val="0"/>
          <w:sz w:val="21"/>
        </w:rPr>
        <w:t>(2)根据材料并结合所学知识，说明21世纪初期粤港澳大湾区发展相对于20世纪旧金山湾区的发展有哪些有利条件。</w:t>
      </w:r>
      <w:r>
        <w:rPr>
          <w:rFonts w:hint="eastAsia" w:ascii="宋体" w:hAnsi="宋体" w:cs="宋体"/>
          <w:b w:val="0"/>
          <w:bCs/>
          <w:i w:val="0"/>
          <w:sz w:val="21"/>
          <w:lang w:eastAsia="zh-CN"/>
        </w:rPr>
        <w:t>（</w:t>
      </w:r>
      <w:r>
        <w:rPr>
          <w:rFonts w:hint="eastAsia" w:ascii="宋体" w:hAnsi="宋体" w:cs="宋体"/>
          <w:b w:val="0"/>
          <w:bCs/>
          <w:i w:val="0"/>
          <w:sz w:val="21"/>
          <w:lang w:val="en-US" w:eastAsia="zh-CN"/>
        </w:rPr>
        <w:t>4分</w:t>
      </w:r>
      <w:r>
        <w:rPr>
          <w:rFonts w:hint="eastAsia" w:ascii="宋体" w:hAnsi="宋体" w:cs="宋体"/>
          <w:b w:val="0"/>
          <w:bCs/>
          <w:i w:val="0"/>
          <w:sz w:val="21"/>
          <w:lang w:eastAsia="zh-CN"/>
        </w:rPr>
        <w:t>）</w:t>
      </w: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ascii="宋体" w:hAnsi="宋体" w:eastAsia="宋体" w:cs="宋体"/>
          <w:b w:val="0"/>
          <w:bCs/>
          <w:i w:val="0"/>
          <w:sz w:val="21"/>
        </w:rPr>
      </w:pPr>
    </w:p>
    <w:p>
      <w:pPr>
        <w:spacing w:line="240" w:lineRule="auto"/>
        <w:jc w:val="left"/>
        <w:textAlignment w:val="center"/>
        <w:rPr>
          <w:rFonts w:hint="eastAsia" w:ascii="宋体" w:hAnsi="宋体" w:eastAsia="宋体" w:cs="宋体"/>
          <w:b w:val="0"/>
          <w:bCs/>
          <w:i w:val="0"/>
          <w:sz w:val="21"/>
          <w:lang w:eastAsia="zh-CN"/>
        </w:rPr>
      </w:pPr>
      <w:r>
        <w:rPr>
          <w:rFonts w:ascii="宋体" w:hAnsi="宋体" w:eastAsia="宋体" w:cs="宋体"/>
          <w:b w:val="0"/>
          <w:bCs/>
          <w:i w:val="0"/>
          <w:sz w:val="21"/>
        </w:rPr>
        <w:t>(3)根据材料，结合所学知识，分析粤港澳大湾区建设的积极作用。</w:t>
      </w:r>
      <w:r>
        <w:rPr>
          <w:rFonts w:hint="eastAsia" w:ascii="宋体" w:hAnsi="宋体" w:cs="宋体"/>
          <w:b w:val="0"/>
          <w:bCs/>
          <w:i w:val="0"/>
          <w:sz w:val="21"/>
          <w:lang w:eastAsia="zh-CN"/>
        </w:rPr>
        <w:t>（</w:t>
      </w:r>
      <w:r>
        <w:rPr>
          <w:rFonts w:hint="eastAsia" w:ascii="宋体" w:hAnsi="宋体" w:cs="宋体"/>
          <w:b w:val="0"/>
          <w:bCs/>
          <w:i w:val="0"/>
          <w:sz w:val="21"/>
          <w:lang w:val="en-US" w:eastAsia="zh-CN"/>
        </w:rPr>
        <w:t>3分</w:t>
      </w:r>
      <w:r>
        <w:rPr>
          <w:rFonts w:hint="eastAsia" w:ascii="宋体" w:hAnsi="宋体" w:cs="宋体"/>
          <w:b w:val="0"/>
          <w:bCs/>
          <w:i w:val="0"/>
          <w:sz w:val="21"/>
          <w:lang w:eastAsia="zh-CN"/>
        </w:rPr>
        <w:t>）</w:t>
      </w:r>
    </w:p>
    <w:p>
      <w:pPr>
        <w:spacing w:line="240" w:lineRule="auto"/>
        <w:jc w:val="left"/>
        <w:textAlignment w:val="center"/>
        <w:rPr>
          <w:rFonts w:hint="default" w:ascii="宋体" w:hAnsi="宋体" w:eastAsia="宋体" w:cs="宋体"/>
          <w:b w:val="0"/>
          <w:bCs/>
          <w:i w:val="0"/>
          <w:sz w:val="21"/>
          <w:lang w:val="en-US" w:eastAsia="zh-CN"/>
        </w:rPr>
      </w:pPr>
    </w:p>
    <w:p>
      <w:pPr>
        <w:spacing w:line="240" w:lineRule="auto"/>
        <w:jc w:val="left"/>
        <w:textAlignment w:val="center"/>
        <w:rPr>
          <w:rFonts w:ascii="宋体" w:hAnsi="宋体" w:eastAsia="宋体" w:cs="宋体"/>
          <w:b w:val="0"/>
          <w:bCs/>
          <w:i w:val="0"/>
          <w:sz w:val="21"/>
        </w:rPr>
      </w:pPr>
    </w:p>
    <w:p>
      <w:pPr>
        <w:numPr>
          <w:ilvl w:val="0"/>
          <w:numId w:val="0"/>
        </w:numPr>
        <w:spacing w:line="240" w:lineRule="auto"/>
        <w:jc w:val="both"/>
        <w:textAlignment w:val="center"/>
        <w:rPr>
          <w:rFonts w:hint="default"/>
          <w:lang w:val="en-US" w:eastAsia="zh-CN"/>
        </w:rPr>
      </w:pPr>
    </w:p>
    <w:p>
      <w:bookmarkStart w:id="0" w:name="_GoBack"/>
      <w:bookmarkEnd w:id="0"/>
    </w:p>
    <w:sectPr>
      <w:footerReference r:id="rId3" w:type="default"/>
      <w:footerReference r:id="rId4" w:type="even"/>
      <w:pgSz w:w="11907" w:h="16839"/>
      <w:pgMar w:top="1134" w:right="1134" w:bottom="1134" w:left="1134"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0000000"/>
    <w:rsid w:val="047C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2024-01-22T07:19:07Z</dcterms:created>
  <dc:creator>Administrator</dc:creator>
  <cp:lastModifiedBy>家珍</cp:lastModifiedBy>
  <dcterms:modified xsi:type="dcterms:W3CDTF">2024-01-22T07:19:17Z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DDFE035032244085A67F11822C16FE6B_12</vt:lpwstr>
  </property>
</Properties>
</file>