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rPr>
          <w:rFonts w:ascii="Times New Roman" w:hAnsi="Times New Roman"/>
        </w:rPr>
      </w:pPr>
      <w:r>
        <w:rPr>
          <w:rFonts w:ascii="Times New Roman" w:hAnsi="Times New Roman" w:eastAsia="Times New Roman"/>
          <w:b/>
          <w:sz w:val="32"/>
        </w:rPr>
        <w:drawing>
          <wp:anchor distT="0" distB="0" distL="114300" distR="114300" simplePos="0" relativeHeight="251659264" behindDoc="0" locked="0" layoutInCell="1" allowOverlap="1">
            <wp:simplePos x="0" y="0"/>
            <wp:positionH relativeFrom="page">
              <wp:posOffset>11709400</wp:posOffset>
            </wp:positionH>
            <wp:positionV relativeFrom="page">
              <wp:posOffset>10185400</wp:posOffset>
            </wp:positionV>
            <wp:extent cx="444500" cy="457200"/>
            <wp:effectExtent l="0" t="0" r="12700" b="0"/>
            <wp:wrapNone/>
            <wp:docPr id="1"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018"/>
                    <pic:cNvPicPr>
                      <a:picLocks noChangeAspect="1"/>
                    </pic:cNvPicPr>
                  </pic:nvPicPr>
                  <pic:blipFill>
                    <a:blip r:embed="rId10"/>
                    <a:stretch>
                      <a:fillRect/>
                    </a:stretch>
                  </pic:blipFill>
                  <pic:spPr>
                    <a:xfrm>
                      <a:off x="0" y="0"/>
                      <a:ext cx="444500" cy="457200"/>
                    </a:xfrm>
                    <a:prstGeom prst="rect">
                      <a:avLst/>
                    </a:prstGeom>
                    <a:noFill/>
                    <a:ln w="9525">
                      <a:noFill/>
                    </a:ln>
                  </pic:spPr>
                </pic:pic>
              </a:graphicData>
            </a:graphic>
          </wp:anchor>
        </w:drawing>
      </w:r>
      <w:r>
        <w:rPr>
          <w:rFonts w:ascii="Times New Roman" w:hAnsi="Times New Roman"/>
          <w:b/>
          <w:sz w:val="32"/>
        </w:rPr>
        <w:t>高二</w:t>
      </w:r>
      <w:r>
        <w:rPr>
          <w:rFonts w:hint="eastAsia" w:ascii="Times New Roman" w:hAnsi="Times New Roman"/>
          <w:b/>
          <w:sz w:val="32"/>
        </w:rPr>
        <w:t>年级11月期中联考</w:t>
      </w:r>
    </w:p>
    <w:p>
      <w:pPr>
        <w:spacing w:line="285" w:lineRule="auto"/>
        <w:jc w:val="left"/>
        <w:rPr>
          <w:rFonts w:ascii="Times New Roman" w:hAnsi="Times New Roman"/>
        </w:rPr>
      </w:pPr>
      <w:bookmarkStart w:id="1" w:name="_GoBack"/>
      <w:bookmarkEnd w:id="1"/>
      <w:r>
        <w:rPr>
          <w:rFonts w:ascii="Times New Roman" w:hAnsi="Times New Roman"/>
          <w:b/>
          <w:sz w:val="24"/>
        </w:rPr>
        <w:t>一、单项选择题（本大题共</w:t>
      </w:r>
      <w:r>
        <w:rPr>
          <w:rFonts w:ascii="Times New Roman" w:hAnsi="Times New Roman" w:eastAsia="Times New Roman"/>
          <w:b/>
          <w:sz w:val="24"/>
        </w:rPr>
        <w:t>16</w:t>
      </w:r>
      <w:r>
        <w:rPr>
          <w:rFonts w:ascii="Times New Roman" w:hAnsi="Times New Roman"/>
          <w:b/>
          <w:sz w:val="24"/>
        </w:rPr>
        <w:t>小题，每小题</w:t>
      </w:r>
      <w:r>
        <w:rPr>
          <w:rFonts w:ascii="Times New Roman" w:hAnsi="Times New Roman" w:eastAsia="Times New Roman"/>
          <w:b/>
          <w:sz w:val="24"/>
        </w:rPr>
        <w:t>3</w:t>
      </w:r>
      <w:r>
        <w:rPr>
          <w:rFonts w:ascii="Times New Roman" w:hAnsi="Times New Roman"/>
          <w:b/>
          <w:sz w:val="24"/>
        </w:rPr>
        <w:t>分，共</w:t>
      </w:r>
      <w:r>
        <w:rPr>
          <w:rFonts w:ascii="Times New Roman" w:hAnsi="Times New Roman" w:eastAsia="Times New Roman"/>
          <w:b/>
          <w:sz w:val="24"/>
        </w:rPr>
        <w:t>48</w:t>
      </w:r>
      <w:r>
        <w:rPr>
          <w:rFonts w:ascii="Times New Roman" w:hAnsi="Times New Roman"/>
          <w:b/>
          <w:sz w:val="24"/>
        </w:rPr>
        <w:t>分。在每小题列出的四个选项中，只有一项符合题目要求。请将答案按要求填涂在答题卡的相应位置）</w:t>
      </w:r>
    </w:p>
    <w:p>
      <w:pPr>
        <w:pStyle w:val="16"/>
        <w:jc w:val="both"/>
        <w:rPr>
          <w:rFonts w:cs="宋体" w:asciiTheme="minorEastAsia" w:hAnsiTheme="minorEastAsia" w:eastAsiaTheme="minorEastAsia"/>
          <w:szCs w:val="21"/>
        </w:rPr>
      </w:pPr>
      <w:r>
        <w:rPr>
          <w:rFonts w:hint="eastAsia" w:asciiTheme="minorEastAsia" w:hAnsiTheme="minorEastAsia" w:eastAsiaTheme="minorEastAsia"/>
          <w:szCs w:val="21"/>
        </w:rPr>
        <w:t>1．</w:t>
      </w:r>
      <w:r>
        <w:rPr>
          <w:rFonts w:hint="eastAsia" w:cs="宋体" w:asciiTheme="minorEastAsia" w:hAnsiTheme="minorEastAsia" w:eastAsiaTheme="minorEastAsia"/>
          <w:szCs w:val="21"/>
        </w:rPr>
        <w:t>下图为出土于陕西郿县礼村的大盂鼎，该鼎是西周早期青铜礼器中的重器。鼎内有铭文291字，记载了周康王训诰盂之事，还记载了赐予盂器物与人口等信息。作为重要的史料，它可以用来研究</w:t>
      </w:r>
    </w:p>
    <w:p>
      <w:pPr>
        <w:pStyle w:val="16"/>
        <w:ind w:left="420"/>
        <w:jc w:val="center"/>
        <w:rPr>
          <w:rFonts w:asciiTheme="minorEastAsia" w:hAnsiTheme="minorEastAsia" w:eastAsiaTheme="minorEastAsia"/>
          <w:szCs w:val="21"/>
        </w:rPr>
      </w:pPr>
      <w:r>
        <w:rPr>
          <w:rFonts w:hint="eastAsia" w:asciiTheme="minorEastAsia" w:hAnsiTheme="minorEastAsia" w:eastAsiaTheme="minorEastAsia"/>
          <w:szCs w:val="21"/>
        </w:rPr>
        <w:drawing>
          <wp:inline distT="0" distB="0" distL="0" distR="0">
            <wp:extent cx="1371600" cy="1533525"/>
            <wp:effectExtent l="19050" t="0" r="0" b="0"/>
            <wp:docPr id="3" name="../Upload/image/202309281051219814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309281051219814701.png"/>
                    <pic:cNvPicPr>
                      <a:picLocks noChangeAspect="1" noChangeArrowheads="1"/>
                    </pic:cNvPicPr>
                  </pic:nvPicPr>
                  <pic:blipFill>
                    <a:blip r:embed="rId11"/>
                    <a:srcRect/>
                    <a:stretch>
                      <a:fillRect/>
                    </a:stretch>
                  </pic:blipFill>
                  <pic:spPr>
                    <a:xfrm>
                      <a:off x="0" y="0"/>
                      <a:ext cx="1371600" cy="1533525"/>
                    </a:xfrm>
                    <a:prstGeom prst="rect">
                      <a:avLst/>
                    </a:prstGeom>
                  </pic:spPr>
                </pic:pic>
              </a:graphicData>
            </a:graphic>
          </wp:inline>
        </w:drawing>
      </w:r>
    </w:p>
    <w:p>
      <w:pPr>
        <w:pStyle w:val="17"/>
        <w:autoSpaceDN w:val="0"/>
        <w:ind w:left="420"/>
        <w:rPr>
          <w:rFonts w:asciiTheme="minorEastAsia" w:hAnsiTheme="minorEastAsia" w:eastAsiaTheme="minorEastAsia"/>
          <w:szCs w:val="21"/>
        </w:rPr>
      </w:pPr>
      <w:r>
        <w:rPr>
          <w:rFonts w:hint="eastAsia" w:asciiTheme="minorEastAsia" w:hAnsiTheme="minorEastAsia" w:eastAsiaTheme="minorEastAsia"/>
          <w:spacing w:val="25"/>
          <w:szCs w:val="21"/>
        </w:rPr>
        <w:t>A．</w:t>
      </w:r>
      <w:r>
        <w:rPr>
          <w:rFonts w:hint="eastAsia" w:asciiTheme="minorEastAsia" w:hAnsiTheme="minorEastAsia" w:eastAsiaTheme="minorEastAsia"/>
          <w:szCs w:val="21"/>
        </w:rPr>
        <w:t xml:space="preserve">中华文明的起源                   </w:t>
      </w:r>
      <w:r>
        <w:rPr>
          <w:rFonts w:asciiTheme="minorEastAsia" w:hAnsiTheme="minorEastAsia" w:eastAsiaTheme="minorEastAsia"/>
          <w:szCs w:val="21"/>
        </w:rPr>
        <w:t xml:space="preserve">            </w:t>
      </w:r>
      <w:r>
        <w:rPr>
          <w:rFonts w:hint="eastAsia" w:asciiTheme="minorEastAsia" w:hAnsiTheme="minorEastAsia" w:eastAsiaTheme="minorEastAsia"/>
          <w:spacing w:val="25"/>
          <w:szCs w:val="21"/>
        </w:rPr>
        <w:t>B．</w:t>
      </w:r>
      <w:r>
        <w:rPr>
          <w:rFonts w:hint="eastAsia" w:asciiTheme="minorEastAsia" w:hAnsiTheme="minorEastAsia" w:eastAsiaTheme="minorEastAsia"/>
          <w:szCs w:val="21"/>
        </w:rPr>
        <w:t>中国成文法的出现</w:t>
      </w:r>
    </w:p>
    <w:p>
      <w:pPr>
        <w:pStyle w:val="17"/>
        <w:autoSpaceDN w:val="0"/>
        <w:ind w:left="420"/>
        <w:rPr>
          <w:rFonts w:asciiTheme="minorEastAsia" w:hAnsiTheme="minorEastAsia" w:eastAsiaTheme="minorEastAsia"/>
          <w:szCs w:val="21"/>
        </w:rPr>
      </w:pPr>
      <w:r>
        <w:rPr>
          <w:rFonts w:hint="eastAsia" w:asciiTheme="minorEastAsia" w:hAnsiTheme="minorEastAsia" w:eastAsiaTheme="minorEastAsia"/>
          <w:spacing w:val="25"/>
          <w:szCs w:val="21"/>
        </w:rPr>
        <w:t>C．</w:t>
      </w:r>
      <w:r>
        <w:rPr>
          <w:rFonts w:hint="eastAsia" w:asciiTheme="minorEastAsia" w:hAnsiTheme="minorEastAsia" w:eastAsiaTheme="minorEastAsia"/>
          <w:szCs w:val="21"/>
        </w:rPr>
        <w:t xml:space="preserve">西周的政治制度                   </w:t>
      </w:r>
      <w:r>
        <w:rPr>
          <w:rFonts w:asciiTheme="minorEastAsia" w:hAnsiTheme="minorEastAsia" w:eastAsiaTheme="minorEastAsia"/>
          <w:szCs w:val="21"/>
        </w:rPr>
        <w:t xml:space="preserve">            </w:t>
      </w:r>
      <w:r>
        <w:rPr>
          <w:rFonts w:hint="eastAsia" w:asciiTheme="minorEastAsia" w:hAnsiTheme="minorEastAsia" w:eastAsiaTheme="minorEastAsia"/>
          <w:spacing w:val="25"/>
          <w:szCs w:val="21"/>
        </w:rPr>
        <w:t>D．</w:t>
      </w:r>
      <w:r>
        <w:rPr>
          <w:rFonts w:hint="eastAsia" w:asciiTheme="minorEastAsia" w:hAnsiTheme="minorEastAsia" w:eastAsiaTheme="minorEastAsia"/>
          <w:szCs w:val="21"/>
        </w:rPr>
        <w:t>春秋时期诸侯争霸</w:t>
      </w:r>
    </w:p>
    <w:p>
      <w:pPr>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．汉文帝时期，在晁错的建议下，“募民徙朔方十万口”;汉武帝时期，“通西南夷道”,并“募豪民田南夷”,此外派司马迁为钦差负责新开拓地区的郡县设置，“以其故俗治，毋赋税”。以上材料说明西汉时期</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A．民族政策呈现因俗而治的特点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B．采取多元措施促进民族交融</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C．传统的重农抑商政策出现松动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D．重视边疆地区的开发与治理</w:t>
      </w:r>
    </w:p>
    <w:p>
      <w:pPr>
        <w:pStyle w:val="16"/>
        <w:jc w:val="both"/>
        <w:rPr>
          <w:rFonts w:cs="宋体" w:asciiTheme="minorEastAsia" w:hAnsiTheme="minorEastAsia" w:eastAsiaTheme="minorEastAsia"/>
          <w:szCs w:val="21"/>
        </w:rPr>
      </w:pPr>
      <w:r>
        <w:rPr>
          <w:rFonts w:hint="eastAsia" w:asciiTheme="minorEastAsia" w:hAnsiTheme="minorEastAsia" w:eastAsiaTheme="minorEastAsia"/>
          <w:szCs w:val="21"/>
        </w:rPr>
        <w:t>3．连云港东海县尹湾村6号汉墓出土的上计文书木椟《集簿》，详细记载了辖区面积、吏员总数、人口</w:t>
      </w:r>
      <w:r>
        <w:rPr>
          <w:rFonts w:hint="eastAsia" w:cs="宋体" w:asciiTheme="minorEastAsia" w:hAnsiTheme="minorEastAsia" w:eastAsiaTheme="minorEastAsia"/>
          <w:szCs w:val="21"/>
        </w:rPr>
        <w:t>总数、一岁钱谷出入数等。《集簿》在收、支、存上建立了科学的等式数量勾稽关系，这就是我国最早的“三柱账”模式，即：收入一支出=结存。这反映出汉代</w:t>
      </w:r>
    </w:p>
    <w:p>
      <w:pPr>
        <w:pStyle w:val="17"/>
        <w:autoSpaceDN w:val="0"/>
        <w:ind w:left="420"/>
        <w:rPr>
          <w:rFonts w:asciiTheme="minorEastAsia" w:hAnsiTheme="minorEastAsia" w:eastAsiaTheme="minorEastAsia"/>
          <w:szCs w:val="21"/>
        </w:rPr>
      </w:pPr>
      <w:r>
        <w:rPr>
          <w:rFonts w:hint="eastAsia" w:asciiTheme="minorEastAsia" w:hAnsiTheme="minorEastAsia" w:eastAsiaTheme="minorEastAsia"/>
          <w:spacing w:val="25"/>
          <w:szCs w:val="21"/>
        </w:rPr>
        <w:t>A．</w:t>
      </w:r>
      <w:r>
        <w:rPr>
          <w:rFonts w:hint="eastAsia" w:asciiTheme="minorEastAsia" w:hAnsiTheme="minorEastAsia" w:eastAsiaTheme="minorEastAsia"/>
          <w:szCs w:val="21"/>
        </w:rPr>
        <w:t xml:space="preserve">完善中央监察制度                 </w:t>
      </w:r>
      <w:r>
        <w:rPr>
          <w:rFonts w:asciiTheme="minorEastAsia" w:hAnsiTheme="minorEastAsia" w:eastAsiaTheme="minorEastAsia"/>
          <w:szCs w:val="21"/>
        </w:rPr>
        <w:t xml:space="preserve">           </w:t>
      </w:r>
      <w:r>
        <w:rPr>
          <w:rFonts w:hint="eastAsia" w:asciiTheme="minorEastAsia" w:hAnsiTheme="minorEastAsia" w:eastAsiaTheme="minorEastAsia"/>
          <w:spacing w:val="25"/>
          <w:szCs w:val="21"/>
        </w:rPr>
        <w:t>B．</w:t>
      </w:r>
      <w:r>
        <w:rPr>
          <w:rFonts w:hint="eastAsia" w:asciiTheme="minorEastAsia" w:hAnsiTheme="minorEastAsia" w:eastAsiaTheme="minorEastAsia"/>
          <w:szCs w:val="21"/>
        </w:rPr>
        <w:t>地方政治清明</w:t>
      </w:r>
    </w:p>
    <w:p>
      <w:pPr>
        <w:pStyle w:val="17"/>
        <w:autoSpaceDN w:val="0"/>
        <w:ind w:left="420"/>
        <w:rPr>
          <w:rFonts w:asciiTheme="minorEastAsia" w:hAnsiTheme="minorEastAsia" w:eastAsiaTheme="minorEastAsia"/>
          <w:szCs w:val="21"/>
        </w:rPr>
      </w:pPr>
      <w:r>
        <w:rPr>
          <w:rFonts w:hint="eastAsia" w:asciiTheme="minorEastAsia" w:hAnsiTheme="minorEastAsia" w:eastAsiaTheme="minorEastAsia"/>
          <w:spacing w:val="25"/>
          <w:szCs w:val="21"/>
        </w:rPr>
        <w:t>C．</w:t>
      </w:r>
      <w:r>
        <w:rPr>
          <w:rFonts w:hint="eastAsia" w:asciiTheme="minorEastAsia" w:hAnsiTheme="minorEastAsia" w:eastAsiaTheme="minorEastAsia"/>
          <w:szCs w:val="21"/>
        </w:rPr>
        <w:t xml:space="preserve">严格地方人口管理                 </w:t>
      </w:r>
      <w:r>
        <w:rPr>
          <w:rFonts w:asciiTheme="minorEastAsia" w:hAnsiTheme="minorEastAsia" w:eastAsiaTheme="minorEastAsia"/>
          <w:szCs w:val="21"/>
        </w:rPr>
        <w:t xml:space="preserve">           </w:t>
      </w:r>
      <w:r>
        <w:rPr>
          <w:rFonts w:hint="eastAsia" w:asciiTheme="minorEastAsia" w:hAnsiTheme="minorEastAsia" w:eastAsiaTheme="minorEastAsia"/>
          <w:spacing w:val="25"/>
          <w:szCs w:val="21"/>
        </w:rPr>
        <w:t>D．</w:t>
      </w:r>
      <w:r>
        <w:rPr>
          <w:rFonts w:hint="eastAsia" w:asciiTheme="minorEastAsia" w:hAnsiTheme="minorEastAsia" w:eastAsiaTheme="minorEastAsia"/>
          <w:szCs w:val="21"/>
        </w:rPr>
        <w:t>强化财政控制</w:t>
      </w:r>
    </w:p>
    <w:p>
      <w:pPr>
        <w:spacing w:line="360" w:lineRule="auto"/>
        <w:textAlignment w:val="center"/>
        <w:rPr>
          <w:rFonts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w:t>
      </w:r>
      <w:r>
        <w:rPr>
          <w:rFonts w:cs="宋体" w:asciiTheme="minorEastAsia" w:hAnsiTheme="minorEastAsia" w:eastAsiaTheme="minorEastAsia"/>
          <w:szCs w:val="21"/>
        </w:rPr>
        <w:t>东晋名士桓伊虽出身累世为官的门阀士族，但他为人谦素，文武双全，淝水之战后，因军功封侯，为政宽恤，安抚士民、“百姓赖焉”，后卒于任上，谥号烈。他还是著名的音乐家，善吹笛，号称“江左第一”，有“笛圣”之称，相传著名琴曲《梅花三弄》就是根据他的笛谱而改编。据此可知</w:t>
      </w:r>
    </w:p>
    <w:p>
      <w:pPr>
        <w:tabs>
          <w:tab w:val="left" w:pos="5295"/>
        </w:tabs>
        <w:spacing w:line="360" w:lineRule="auto"/>
        <w:ind w:firstLine="420" w:firstLineChars="200"/>
        <w:textAlignment w:val="center"/>
        <w:rPr>
          <w:rFonts w:asciiTheme="minorEastAsia" w:hAnsiTheme="minorEastAsia" w:eastAsiaTheme="minorEastAsia"/>
          <w:szCs w:val="21"/>
        </w:rPr>
      </w:pPr>
      <w:r>
        <w:rPr>
          <w:rFonts w:asciiTheme="minorEastAsia" w:hAnsiTheme="minorEastAsia" w:eastAsiaTheme="minorEastAsia"/>
          <w:szCs w:val="21"/>
        </w:rPr>
        <w:t>A</w:t>
      </w:r>
      <w:r>
        <w:rPr>
          <w:rFonts w:hint="eastAsia" w:cs="宋体" w:asciiTheme="minorEastAsia" w:hAnsiTheme="minorEastAsia" w:eastAsiaTheme="minorEastAsia"/>
          <w:szCs w:val="21"/>
        </w:rPr>
        <w:t>．</w:t>
      </w:r>
      <w:r>
        <w:rPr>
          <w:rFonts w:cs="宋体" w:asciiTheme="minorEastAsia" w:hAnsiTheme="minorEastAsia" w:eastAsiaTheme="minorEastAsia"/>
          <w:szCs w:val="21"/>
        </w:rPr>
        <w:t>桓伊凭借才艺扬名于世</w:t>
      </w:r>
      <w:r>
        <w:rPr>
          <w:rFonts w:asciiTheme="minorEastAsia" w:hAnsiTheme="minorEastAsia" w:eastAsiaTheme="minorEastAsia"/>
          <w:szCs w:val="21"/>
        </w:rPr>
        <w:tab/>
      </w:r>
      <w:r>
        <w:rPr>
          <w:rFonts w:asciiTheme="minorEastAsia" w:hAnsiTheme="minorEastAsia" w:eastAsiaTheme="minorEastAsia"/>
          <w:szCs w:val="21"/>
        </w:rPr>
        <w:t>B</w:t>
      </w:r>
      <w:r>
        <w:rPr>
          <w:rFonts w:hint="eastAsia" w:cs="宋体" w:asciiTheme="minorEastAsia" w:hAnsiTheme="minorEastAsia" w:eastAsiaTheme="minorEastAsia"/>
          <w:szCs w:val="21"/>
        </w:rPr>
        <w:t>．</w:t>
      </w:r>
      <w:r>
        <w:rPr>
          <w:rFonts w:cs="宋体" w:asciiTheme="minorEastAsia" w:hAnsiTheme="minorEastAsia" w:eastAsiaTheme="minorEastAsia"/>
          <w:szCs w:val="21"/>
        </w:rPr>
        <w:t>依靠淝水之战成就桓伊</w:t>
      </w:r>
    </w:p>
    <w:p>
      <w:pPr>
        <w:tabs>
          <w:tab w:val="left" w:pos="5295"/>
        </w:tabs>
        <w:spacing w:line="360" w:lineRule="auto"/>
        <w:ind w:firstLine="420" w:firstLineChars="200"/>
        <w:textAlignment w:val="center"/>
        <w:rPr>
          <w:rFonts w:asciiTheme="minorEastAsia" w:hAnsiTheme="minorEastAsia" w:eastAsiaTheme="minorEastAsia"/>
          <w:szCs w:val="21"/>
        </w:rPr>
      </w:pPr>
      <w:r>
        <w:rPr>
          <w:rFonts w:asciiTheme="minorEastAsia" w:hAnsiTheme="minorEastAsia" w:eastAsiaTheme="minorEastAsia"/>
          <w:szCs w:val="21"/>
        </w:rPr>
        <w:t>C</w:t>
      </w:r>
      <w:r>
        <w:rPr>
          <w:rFonts w:hint="eastAsia" w:cs="宋体" w:asciiTheme="minorEastAsia" w:hAnsiTheme="minorEastAsia" w:eastAsiaTheme="minorEastAsia"/>
          <w:szCs w:val="21"/>
        </w:rPr>
        <w:t>．</w:t>
      </w:r>
      <w:r>
        <w:rPr>
          <w:rFonts w:cs="宋体" w:asciiTheme="minorEastAsia" w:hAnsiTheme="minorEastAsia" w:eastAsiaTheme="minorEastAsia"/>
          <w:szCs w:val="21"/>
        </w:rPr>
        <w:t>应注重人物的阶级属性</w:t>
      </w:r>
      <w:r>
        <w:rPr>
          <w:rFonts w:asciiTheme="minorEastAsia" w:hAnsiTheme="minorEastAsia" w:eastAsiaTheme="minorEastAsia"/>
          <w:szCs w:val="21"/>
        </w:rPr>
        <w:tab/>
      </w:r>
      <w:r>
        <w:rPr>
          <w:rFonts w:asciiTheme="minorEastAsia" w:hAnsiTheme="minorEastAsia" w:eastAsiaTheme="minorEastAsia"/>
          <w:szCs w:val="21"/>
        </w:rPr>
        <w:t>D</w:t>
      </w:r>
      <w:r>
        <w:rPr>
          <w:rFonts w:hint="eastAsia" w:cs="宋体" w:asciiTheme="minorEastAsia" w:hAnsiTheme="minorEastAsia" w:eastAsiaTheme="minorEastAsia"/>
          <w:szCs w:val="21"/>
        </w:rPr>
        <w:t>．</w:t>
      </w:r>
      <w:r>
        <w:rPr>
          <w:rFonts w:cs="宋体" w:asciiTheme="minorEastAsia" w:hAnsiTheme="minorEastAsia" w:eastAsiaTheme="minorEastAsia"/>
          <w:szCs w:val="21"/>
        </w:rPr>
        <w:t>评价人物应有开放思维</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5． 北魏实施均田制时规定：受田农民于“地足之处，不得无故而移”，且不得以田产为投献之礼；耕牛可以受田，但上限为</w:t>
      </w:r>
      <w:r>
        <w:rPr>
          <w:rFonts w:asciiTheme="minorEastAsia" w:hAnsiTheme="minorEastAsia" w:eastAsiaTheme="minorEastAsia"/>
          <w:szCs w:val="21"/>
        </w:rPr>
        <w:t>4</w:t>
      </w:r>
      <w:r>
        <w:rPr>
          <w:rFonts w:hint="eastAsia" w:cs="宋体" w:asciiTheme="minorEastAsia" w:hAnsiTheme="minorEastAsia" w:eastAsiaTheme="minorEastAsia"/>
          <w:szCs w:val="21"/>
        </w:rPr>
        <w:t>头牛。这些规定旨在</w:t>
      </w:r>
    </w:p>
    <w:p>
      <w:pPr>
        <w:spacing w:line="360" w:lineRule="auto"/>
        <w:ind w:firstLine="420"/>
        <w:rPr>
          <w:rFonts w:cs="宋体" w:asciiTheme="minorEastAsia" w:hAnsiTheme="minorEastAsia" w:eastAsiaTheme="minorEastAsia"/>
          <w:szCs w:val="21"/>
        </w:rPr>
      </w:pPr>
      <w:r>
        <w:rPr>
          <w:rFonts w:asciiTheme="minorEastAsia" w:hAnsiTheme="minorEastAsia" w:eastAsiaTheme="minorEastAsia"/>
          <w:szCs w:val="21"/>
        </w:rPr>
        <w:t>A</w:t>
      </w:r>
      <w:r>
        <w:rPr>
          <w:rFonts w:hint="eastAsia" w:cs="宋体" w:asciiTheme="minorEastAsia" w:hAnsiTheme="minorEastAsia" w:eastAsiaTheme="minorEastAsia"/>
          <w:szCs w:val="21"/>
        </w:rPr>
        <w:t>．抑制豪强势力的膨胀</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cs="宋体" w:asciiTheme="minorEastAsia" w:hAnsiTheme="minorEastAsia" w:eastAsiaTheme="minorEastAsia"/>
          <w:szCs w:val="21"/>
        </w:rPr>
        <w:t xml:space="preserve">   </w:t>
      </w:r>
      <w:r>
        <w:rPr>
          <w:rFonts w:asciiTheme="minorEastAsia" w:hAnsiTheme="minorEastAsia" w:eastAsiaTheme="minorEastAsia"/>
          <w:szCs w:val="21"/>
        </w:rPr>
        <w:t>B</w:t>
      </w:r>
      <w:r>
        <w:rPr>
          <w:rFonts w:hint="eastAsia" w:cs="宋体" w:asciiTheme="minorEastAsia" w:hAnsiTheme="minorEastAsia" w:eastAsiaTheme="minorEastAsia"/>
          <w:szCs w:val="21"/>
        </w:rPr>
        <w:t>．推动北方荒地的开发</w:t>
      </w:r>
    </w:p>
    <w:p>
      <w:pPr>
        <w:spacing w:line="360" w:lineRule="auto"/>
        <w:ind w:firstLine="420"/>
        <w:rPr>
          <w:rFonts w:cs="宋体" w:asciiTheme="minorEastAsia" w:hAnsiTheme="minorEastAsia" w:eastAsiaTheme="minorEastAsia"/>
          <w:szCs w:val="21"/>
        </w:rPr>
      </w:pPr>
      <w:r>
        <w:rPr>
          <w:rFonts w:asciiTheme="minorEastAsia" w:hAnsiTheme="minorEastAsia" w:eastAsiaTheme="minorEastAsia"/>
          <w:szCs w:val="21"/>
        </w:rPr>
        <w:t>C</w:t>
      </w:r>
      <w:r>
        <w:rPr>
          <w:rFonts w:hint="eastAsia" w:cs="宋体" w:asciiTheme="minorEastAsia" w:hAnsiTheme="minorEastAsia" w:eastAsiaTheme="minorEastAsia"/>
          <w:szCs w:val="21"/>
        </w:rPr>
        <w:t>．加速北魏政权的汉化</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cs="宋体" w:asciiTheme="minorEastAsia" w:hAnsiTheme="minorEastAsia" w:eastAsiaTheme="minorEastAsia"/>
          <w:szCs w:val="21"/>
        </w:rPr>
        <w:t xml:space="preserve">   </w:t>
      </w:r>
      <w:r>
        <w:rPr>
          <w:rFonts w:asciiTheme="minorEastAsia" w:hAnsiTheme="minorEastAsia" w:eastAsiaTheme="minorEastAsia"/>
          <w:szCs w:val="21"/>
        </w:rPr>
        <w:t>D</w:t>
      </w:r>
      <w:r>
        <w:rPr>
          <w:rFonts w:hint="eastAsia" w:cs="宋体" w:asciiTheme="minorEastAsia" w:hAnsiTheme="minorEastAsia" w:eastAsiaTheme="minorEastAsia"/>
          <w:szCs w:val="21"/>
        </w:rPr>
        <w:t>．打击北民南迁的现象</w:t>
      </w:r>
    </w:p>
    <w:p>
      <w:pPr>
        <w:pStyle w:val="16"/>
        <w:ind w:left="420" w:leftChars="50" w:hanging="315" w:hangingChars="150"/>
        <w:jc w:val="both"/>
        <w:rPr>
          <w:rFonts w:asciiTheme="minorEastAsia" w:hAnsiTheme="minorEastAsia" w:eastAsiaTheme="minorEastAsia"/>
          <w:szCs w:val="21"/>
        </w:rPr>
      </w:pPr>
      <w:r>
        <w:rPr>
          <w:rFonts w:hint="eastAsia" w:asciiTheme="minorEastAsia" w:hAnsiTheme="minorEastAsia" w:eastAsiaTheme="minorEastAsia"/>
          <w:szCs w:val="21"/>
        </w:rPr>
        <w:t>6．以下为唐贞观元年十道（左图）到开元二十一年十五道（下图）的变化。据此可知</w:t>
      </w:r>
    </w:p>
    <w:p>
      <w:pPr>
        <w:pStyle w:val="16"/>
        <w:ind w:left="420"/>
        <w:jc w:val="center"/>
        <w:rPr>
          <w:rFonts w:asciiTheme="minorEastAsia" w:hAnsiTheme="minorEastAsia" w:eastAsiaTheme="minorEastAsia"/>
          <w:szCs w:val="21"/>
        </w:rPr>
      </w:pPr>
      <w:r>
        <w:rPr>
          <w:rFonts w:hint="eastAsia" w:asciiTheme="minorEastAsia" w:hAnsiTheme="minorEastAsia" w:eastAsiaTheme="minorEastAsia"/>
          <w:szCs w:val="21"/>
        </w:rPr>
        <w:drawing>
          <wp:inline distT="0" distB="0" distL="0" distR="0">
            <wp:extent cx="2105025" cy="2105025"/>
            <wp:effectExtent l="19050" t="0" r="0" b="0"/>
            <wp:docPr id="4" name="../Upload/image/20230910053140577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309100531405771011.png"/>
                    <pic:cNvPicPr>
                      <a:picLocks noChangeAspect="1" noChangeArrowheads="1"/>
                    </pic:cNvPicPr>
                  </pic:nvPicPr>
                  <pic:blipFill>
                    <a:blip r:embed="rId12"/>
                    <a:srcRect/>
                    <a:stretch>
                      <a:fillRect/>
                    </a:stretch>
                  </pic:blipFill>
                  <pic:spPr>
                    <a:xfrm>
                      <a:off x="0" y="0"/>
                      <a:ext cx="2105025" cy="2105025"/>
                    </a:xfrm>
                    <a:prstGeom prst="rect">
                      <a:avLst/>
                    </a:prstGeom>
                  </pic:spPr>
                </pic:pic>
              </a:graphicData>
            </a:graphic>
          </wp:inline>
        </w:drawing>
      </w:r>
      <w:r>
        <w:rPr>
          <w:rFonts w:hint="eastAsia" w:asciiTheme="minorEastAsia" w:hAnsiTheme="minorEastAsia" w:eastAsiaTheme="minorEastAsia"/>
          <w:szCs w:val="21"/>
        </w:rPr>
        <w:drawing>
          <wp:inline distT="0" distB="0" distL="0" distR="0">
            <wp:extent cx="1980565" cy="2105025"/>
            <wp:effectExtent l="19050" t="0" r="0" b="0"/>
            <wp:docPr id="5" name="../Upload/image/202309100531421419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309100531421419352.png"/>
                    <pic:cNvPicPr>
                      <a:picLocks noChangeAspect="1" noChangeArrowheads="1"/>
                    </pic:cNvPicPr>
                  </pic:nvPicPr>
                  <pic:blipFill>
                    <a:blip r:embed="rId13"/>
                    <a:srcRect/>
                    <a:stretch>
                      <a:fillRect/>
                    </a:stretch>
                  </pic:blipFill>
                  <pic:spPr>
                    <a:xfrm>
                      <a:off x="0" y="0"/>
                      <a:ext cx="1981199" cy="2105025"/>
                    </a:xfrm>
                    <a:prstGeom prst="rect">
                      <a:avLst/>
                    </a:prstGeom>
                  </pic:spPr>
                </pic:pic>
              </a:graphicData>
            </a:graphic>
          </wp:inline>
        </w:drawing>
      </w:r>
    </w:p>
    <w:p>
      <w:pPr>
        <w:pStyle w:val="17"/>
        <w:autoSpaceDN w:val="0"/>
        <w:ind w:left="420"/>
        <w:rPr>
          <w:rFonts w:asciiTheme="minorEastAsia" w:hAnsiTheme="minorEastAsia" w:eastAsiaTheme="minorEastAsia"/>
          <w:szCs w:val="21"/>
        </w:rPr>
      </w:pPr>
      <w:r>
        <w:rPr>
          <w:rFonts w:hint="eastAsia" w:asciiTheme="minorEastAsia" w:hAnsiTheme="minorEastAsia" w:eastAsiaTheme="minorEastAsia"/>
          <w:spacing w:val="25"/>
          <w:szCs w:val="21"/>
        </w:rPr>
        <w:t>A．</w:t>
      </w:r>
      <w:r>
        <w:rPr>
          <w:rFonts w:hint="eastAsia" w:asciiTheme="minorEastAsia" w:hAnsiTheme="minorEastAsia" w:eastAsiaTheme="minorEastAsia"/>
          <w:szCs w:val="21"/>
        </w:rPr>
        <w:t xml:space="preserve">基层治理体系愈加完备             </w:t>
      </w:r>
      <w:r>
        <w:rPr>
          <w:rFonts w:asciiTheme="minorEastAsia" w:hAnsiTheme="minorEastAsia" w:eastAsiaTheme="minorEastAsia"/>
          <w:szCs w:val="21"/>
        </w:rPr>
        <w:t xml:space="preserve">     </w:t>
      </w:r>
      <w:r>
        <w:rPr>
          <w:rFonts w:hint="eastAsia" w:asciiTheme="minorEastAsia" w:hAnsiTheme="minorEastAsia" w:eastAsiaTheme="minorEastAsia"/>
          <w:spacing w:val="25"/>
          <w:szCs w:val="21"/>
        </w:rPr>
        <w:t>B．</w:t>
      </w:r>
      <w:r>
        <w:rPr>
          <w:rFonts w:hint="eastAsia" w:asciiTheme="minorEastAsia" w:hAnsiTheme="minorEastAsia" w:eastAsiaTheme="minorEastAsia"/>
          <w:szCs w:val="21"/>
        </w:rPr>
        <w:t>经济重心提升区域地位</w:t>
      </w:r>
    </w:p>
    <w:p>
      <w:pPr>
        <w:pStyle w:val="17"/>
        <w:autoSpaceDN w:val="0"/>
        <w:ind w:left="420"/>
        <w:rPr>
          <w:rFonts w:asciiTheme="minorEastAsia" w:hAnsiTheme="minorEastAsia" w:eastAsiaTheme="minorEastAsia"/>
          <w:szCs w:val="21"/>
        </w:rPr>
      </w:pPr>
      <w:r>
        <w:rPr>
          <w:rFonts w:hint="eastAsia" w:asciiTheme="minorEastAsia" w:hAnsiTheme="minorEastAsia" w:eastAsiaTheme="minorEastAsia"/>
          <w:spacing w:val="25"/>
          <w:szCs w:val="21"/>
        </w:rPr>
        <w:t>C．</w:t>
      </w:r>
      <w:r>
        <w:rPr>
          <w:rFonts w:hint="eastAsia" w:asciiTheme="minorEastAsia" w:hAnsiTheme="minorEastAsia" w:eastAsiaTheme="minorEastAsia"/>
          <w:szCs w:val="21"/>
        </w:rPr>
        <w:t xml:space="preserve">国家监察地方力度加大             </w:t>
      </w:r>
      <w:r>
        <w:rPr>
          <w:rFonts w:asciiTheme="minorEastAsia" w:hAnsiTheme="minorEastAsia" w:eastAsiaTheme="minorEastAsia"/>
          <w:szCs w:val="21"/>
        </w:rPr>
        <w:t xml:space="preserve">     </w:t>
      </w:r>
      <w:r>
        <w:rPr>
          <w:rFonts w:hint="eastAsia" w:asciiTheme="minorEastAsia" w:hAnsiTheme="minorEastAsia" w:eastAsiaTheme="minorEastAsia"/>
          <w:spacing w:val="25"/>
          <w:szCs w:val="21"/>
        </w:rPr>
        <w:t>D．</w:t>
      </w:r>
      <w:r>
        <w:rPr>
          <w:rFonts w:hint="eastAsia" w:asciiTheme="minorEastAsia" w:hAnsiTheme="minorEastAsia" w:eastAsiaTheme="minorEastAsia"/>
          <w:szCs w:val="21"/>
        </w:rPr>
        <w:t>政局变动影响政区规划</w:t>
      </w:r>
    </w:p>
    <w:p>
      <w:pPr>
        <w:spacing w:line="360" w:lineRule="auto"/>
        <w:textAlignment w:val="center"/>
        <w:rPr>
          <w:rFonts w:cs="宋体"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w:t>
      </w:r>
      <w:r>
        <w:rPr>
          <w:rFonts w:cs="宋体" w:asciiTheme="minorEastAsia" w:hAnsiTheme="minorEastAsia" w:eastAsiaTheme="minorEastAsia"/>
          <w:szCs w:val="21"/>
        </w:rPr>
        <w:t xml:space="preserve"> 奏折制度是清代独有的文书制度。阅读下表，对清朝奏折制度评价合理的是</w:t>
      </w:r>
    </w:p>
    <w:p>
      <w:pPr>
        <w:spacing w:line="360" w:lineRule="auto"/>
        <w:jc w:val="center"/>
        <w:textAlignment w:val="center"/>
        <w:rPr>
          <w:rFonts w:cs="宋体" w:asciiTheme="minorEastAsia" w:hAnsiTheme="minorEastAsia" w:eastAsiaTheme="minorEastAsia"/>
          <w:szCs w:val="21"/>
        </w:rPr>
      </w:pPr>
      <w:r>
        <w:rPr>
          <w:rFonts w:cs="宋体" w:asciiTheme="minorEastAsia" w:hAnsiTheme="minorEastAsia" w:eastAsiaTheme="minorEastAsia"/>
          <w:szCs w:val="21"/>
        </w:rPr>
        <w:t>康熙朝部分满文朱批奏折</w:t>
      </w:r>
    </w:p>
    <w:tbl>
      <w:tblPr>
        <w:tblStyle w:val="5"/>
        <w:tblW w:w="10000" w:type="dxa"/>
        <w:tblInd w:w="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8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980" w:type="dxa"/>
            <w:vAlign w:val="center"/>
          </w:tcPr>
          <w:p>
            <w:pPr>
              <w:spacing w:line="360" w:lineRule="auto"/>
              <w:jc w:val="center"/>
              <w:textAlignment w:val="baseline"/>
              <w:rPr>
                <w:rFonts w:ascii="仿宋" w:hAnsi="仿宋" w:eastAsia="仿宋"/>
                <w:szCs w:val="21"/>
              </w:rPr>
            </w:pPr>
            <w:r>
              <w:rPr>
                <w:rFonts w:ascii="仿宋" w:hAnsi="仿宋" w:eastAsia="仿宋" w:cs="宋体"/>
                <w:szCs w:val="21"/>
              </w:rPr>
              <w:t>奏折</w:t>
            </w:r>
          </w:p>
        </w:tc>
        <w:tc>
          <w:tcPr>
            <w:tcW w:w="5020" w:type="dxa"/>
            <w:vAlign w:val="center"/>
          </w:tcPr>
          <w:p>
            <w:pPr>
              <w:spacing w:line="360" w:lineRule="auto"/>
              <w:jc w:val="center"/>
              <w:textAlignment w:val="baseline"/>
              <w:rPr>
                <w:rFonts w:ascii="仿宋" w:hAnsi="仿宋" w:eastAsia="仿宋"/>
                <w:szCs w:val="21"/>
              </w:rPr>
            </w:pPr>
            <w:r>
              <w:rPr>
                <w:rFonts w:ascii="仿宋" w:hAnsi="仿宋" w:eastAsia="仿宋" w:cs="宋体"/>
                <w:szCs w:val="21"/>
              </w:rPr>
              <w:t>朱批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4980" w:type="dxa"/>
            <w:vAlign w:val="center"/>
          </w:tcPr>
          <w:p>
            <w:pPr>
              <w:spacing w:line="360" w:lineRule="auto"/>
              <w:textAlignment w:val="baseline"/>
              <w:rPr>
                <w:rFonts w:ascii="仿宋" w:hAnsi="仿宋" w:eastAsia="仿宋"/>
                <w:szCs w:val="21"/>
              </w:rPr>
            </w:pPr>
            <w:r>
              <w:rPr>
                <w:rFonts w:ascii="仿宋" w:hAnsi="仿宋" w:eastAsia="仿宋" w:cs="宋体"/>
                <w:szCs w:val="21"/>
              </w:rPr>
              <w:t>山西巡抚噶礼康熙三十九年九月十三日奏折</w:t>
            </w:r>
          </w:p>
        </w:tc>
        <w:tc>
          <w:tcPr>
            <w:tcW w:w="5020" w:type="dxa"/>
            <w:vAlign w:val="center"/>
          </w:tcPr>
          <w:p>
            <w:pPr>
              <w:spacing w:line="360" w:lineRule="auto"/>
              <w:textAlignment w:val="baseline"/>
              <w:rPr>
                <w:rFonts w:ascii="仿宋" w:hAnsi="仿宋" w:eastAsia="仿宋"/>
                <w:szCs w:val="21"/>
              </w:rPr>
            </w:pPr>
            <w:r>
              <w:rPr>
                <w:rFonts w:ascii="仿宋" w:hAnsi="仿宋" w:eastAsia="仿宋" w:cs="宋体"/>
                <w:szCs w:val="21"/>
              </w:rPr>
              <w:t>朕体安善。山西地方除平庸者外，文武官员谁居官好?声名不好者为谁?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4980" w:type="dxa"/>
            <w:vAlign w:val="center"/>
          </w:tcPr>
          <w:p>
            <w:pPr>
              <w:spacing w:line="360" w:lineRule="auto"/>
              <w:textAlignment w:val="baseline"/>
              <w:rPr>
                <w:rFonts w:ascii="仿宋" w:hAnsi="仿宋" w:eastAsia="仿宋"/>
                <w:szCs w:val="21"/>
              </w:rPr>
            </w:pPr>
            <w:r>
              <w:rPr>
                <w:rFonts w:ascii="仿宋" w:hAnsi="仿宋" w:eastAsia="仿宋" w:cs="宋体"/>
                <w:szCs w:val="21"/>
              </w:rPr>
              <w:t>山西巡抚噶礼康熙四十三年八月初三日奏报官员操守折</w:t>
            </w:r>
          </w:p>
        </w:tc>
        <w:tc>
          <w:tcPr>
            <w:tcW w:w="5020" w:type="dxa"/>
            <w:vAlign w:val="center"/>
          </w:tcPr>
          <w:p>
            <w:pPr>
              <w:spacing w:line="360" w:lineRule="auto"/>
              <w:textAlignment w:val="baseline"/>
              <w:rPr>
                <w:rFonts w:ascii="仿宋" w:hAnsi="仿宋" w:eastAsia="仿宋"/>
                <w:szCs w:val="21"/>
              </w:rPr>
            </w:pPr>
            <w:r>
              <w:rPr>
                <w:rFonts w:ascii="仿宋" w:hAnsi="仿宋" w:eastAsia="仿宋" w:cs="宋体"/>
                <w:szCs w:val="21"/>
              </w:rPr>
              <w:t>知道了。此文断不可留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4980" w:type="dxa"/>
            <w:vAlign w:val="center"/>
          </w:tcPr>
          <w:p>
            <w:pPr>
              <w:spacing w:line="360" w:lineRule="auto"/>
              <w:textAlignment w:val="baseline"/>
              <w:rPr>
                <w:rFonts w:ascii="仿宋" w:hAnsi="仿宋" w:eastAsia="仿宋"/>
                <w:szCs w:val="21"/>
              </w:rPr>
            </w:pPr>
            <w:r>
              <w:rPr>
                <w:rFonts w:ascii="仿宋" w:hAnsi="仿宋" w:eastAsia="仿宋" w:cs="宋体"/>
                <w:szCs w:val="21"/>
              </w:rPr>
              <w:t>陕西巡抚鄂海康熙四十四年五月初九日奏报夏粮收成折</w:t>
            </w:r>
          </w:p>
        </w:tc>
        <w:tc>
          <w:tcPr>
            <w:tcW w:w="5020" w:type="dxa"/>
            <w:vAlign w:val="center"/>
          </w:tcPr>
          <w:p>
            <w:pPr>
              <w:spacing w:line="360" w:lineRule="auto"/>
              <w:textAlignment w:val="baseline"/>
              <w:rPr>
                <w:rFonts w:ascii="仿宋" w:hAnsi="仿宋" w:eastAsia="仿宋"/>
                <w:szCs w:val="21"/>
              </w:rPr>
            </w:pPr>
            <w:r>
              <w:rPr>
                <w:rFonts w:ascii="仿宋" w:hAnsi="仿宋" w:eastAsia="仿宋" w:cs="宋体"/>
                <w:szCs w:val="21"/>
              </w:rPr>
              <w:t>知道了。麦、粮、面价及一两银兑换几个钱，著写明顺便奏来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980" w:type="dxa"/>
            <w:vAlign w:val="center"/>
          </w:tcPr>
          <w:p>
            <w:pPr>
              <w:spacing w:line="360" w:lineRule="auto"/>
              <w:textAlignment w:val="baseline"/>
              <w:rPr>
                <w:rFonts w:ascii="仿宋" w:hAnsi="仿宋" w:eastAsia="仿宋"/>
                <w:szCs w:val="21"/>
              </w:rPr>
            </w:pPr>
            <w:r>
              <w:rPr>
                <w:rFonts w:ascii="仿宋" w:hAnsi="仿宋" w:eastAsia="仿宋" w:cs="宋体"/>
                <w:szCs w:val="21"/>
              </w:rPr>
              <w:t>云南巡抚吴存礼康熙四十九年具奏请安折</w:t>
            </w:r>
          </w:p>
        </w:tc>
        <w:tc>
          <w:tcPr>
            <w:tcW w:w="5020" w:type="dxa"/>
            <w:vAlign w:val="center"/>
          </w:tcPr>
          <w:p>
            <w:pPr>
              <w:spacing w:line="360" w:lineRule="auto"/>
              <w:textAlignment w:val="baseline"/>
              <w:rPr>
                <w:rFonts w:ascii="仿宋" w:hAnsi="仿宋" w:eastAsia="仿宋"/>
                <w:szCs w:val="21"/>
              </w:rPr>
            </w:pPr>
            <w:r>
              <w:rPr>
                <w:rFonts w:ascii="仿宋" w:hAnsi="仿宋" w:eastAsia="仿宋" w:cs="宋体"/>
                <w:szCs w:val="21"/>
              </w:rPr>
              <w:t>朕体安。近日起居饮食颇佳，弓马如旧。每日修书不肯闲住，此朕之最乐之事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4980" w:type="dxa"/>
            <w:vAlign w:val="center"/>
          </w:tcPr>
          <w:p>
            <w:pPr>
              <w:spacing w:line="360" w:lineRule="auto"/>
              <w:textAlignment w:val="baseline"/>
              <w:rPr>
                <w:rFonts w:ascii="仿宋" w:hAnsi="仿宋" w:eastAsia="仿宋"/>
                <w:szCs w:val="21"/>
              </w:rPr>
            </w:pPr>
            <w:r>
              <w:rPr>
                <w:rFonts w:ascii="仿宋" w:hAnsi="仿宋" w:eastAsia="仿宋" w:cs="宋体"/>
                <w:szCs w:val="21"/>
              </w:rPr>
              <w:t>直隶总督赵弘燮康熙五十九年六月初九报告保定郡城地震折</w:t>
            </w:r>
          </w:p>
        </w:tc>
        <w:tc>
          <w:tcPr>
            <w:tcW w:w="5020" w:type="dxa"/>
            <w:vAlign w:val="center"/>
          </w:tcPr>
          <w:p>
            <w:pPr>
              <w:spacing w:line="360" w:lineRule="auto"/>
              <w:textAlignment w:val="baseline"/>
              <w:rPr>
                <w:rFonts w:ascii="仿宋" w:hAnsi="仿宋" w:eastAsia="仿宋"/>
                <w:szCs w:val="21"/>
              </w:rPr>
            </w:pPr>
            <w:r>
              <w:rPr>
                <w:rFonts w:ascii="仿宋" w:hAnsi="仿宋" w:eastAsia="仿宋" w:cs="宋体"/>
                <w:szCs w:val="21"/>
              </w:rPr>
              <w:t>四边远处，再察速报</w:t>
            </w:r>
          </w:p>
        </w:tc>
      </w:tr>
    </w:tbl>
    <w:p>
      <w:pPr>
        <w:spacing w:line="360" w:lineRule="auto"/>
        <w:textAlignment w:val="baseline"/>
        <w:rPr>
          <w:rFonts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摘编自关孝廉《清康熙朝满文朱批奏折刍议》、赵鸿飞《略论康熙朝朱批奏折的史料价值》</w:t>
      </w:r>
    </w:p>
    <w:p>
      <w:pPr>
        <w:spacing w:line="360" w:lineRule="auto"/>
        <w:ind w:firstLine="210" w:firstLineChars="100"/>
        <w:textAlignment w:val="baseline"/>
        <w:rPr>
          <w:rFonts w:asciiTheme="minorEastAsia" w:hAnsiTheme="minorEastAsia" w:eastAsiaTheme="minorEastAsia"/>
          <w:szCs w:val="21"/>
        </w:rPr>
      </w:pPr>
      <w:r>
        <w:rPr>
          <w:rFonts w:cs="宋体" w:asciiTheme="minorEastAsia" w:hAnsiTheme="minorEastAsia" w:eastAsiaTheme="minorEastAsia"/>
          <w:szCs w:val="21"/>
        </w:rPr>
        <w:t>A</w:t>
      </w:r>
      <w:r>
        <w:rPr>
          <w:rFonts w:hint="eastAsia" w:cs="宋体" w:asciiTheme="minorEastAsia" w:hAnsiTheme="minorEastAsia" w:eastAsiaTheme="minorEastAsia"/>
          <w:szCs w:val="21"/>
        </w:rPr>
        <w:t>．</w:t>
      </w:r>
      <w:r>
        <w:rPr>
          <w:rFonts w:cs="宋体" w:asciiTheme="minorEastAsia" w:hAnsiTheme="minorEastAsia" w:eastAsiaTheme="minorEastAsia"/>
          <w:szCs w:val="21"/>
        </w:rPr>
        <w:t>主要目的是笼络地方官员                        B</w:t>
      </w:r>
      <w:r>
        <w:rPr>
          <w:rFonts w:hint="eastAsia" w:cs="宋体" w:asciiTheme="minorEastAsia" w:hAnsiTheme="minorEastAsia" w:eastAsiaTheme="minorEastAsia"/>
          <w:szCs w:val="21"/>
        </w:rPr>
        <w:t>．</w:t>
      </w:r>
      <w:r>
        <w:rPr>
          <w:rFonts w:cs="宋体" w:asciiTheme="minorEastAsia" w:hAnsiTheme="minorEastAsia" w:eastAsiaTheme="minorEastAsia"/>
          <w:szCs w:val="21"/>
        </w:rPr>
        <w:t>标志着君主专制达到顶峰</w:t>
      </w:r>
    </w:p>
    <w:p>
      <w:pPr>
        <w:spacing w:line="360" w:lineRule="auto"/>
        <w:ind w:firstLine="210" w:firstLineChars="100"/>
        <w:textAlignment w:val="baseline"/>
        <w:rPr>
          <w:rFonts w:asciiTheme="minorEastAsia" w:hAnsiTheme="minorEastAsia" w:eastAsiaTheme="minorEastAsia"/>
          <w:szCs w:val="21"/>
        </w:rPr>
      </w:pPr>
      <w:r>
        <w:rPr>
          <w:rFonts w:cs="宋体" w:asciiTheme="minorEastAsia" w:hAnsiTheme="minorEastAsia" w:eastAsiaTheme="minorEastAsia"/>
          <w:szCs w:val="21"/>
        </w:rPr>
        <w:t>C</w:t>
      </w:r>
      <w:r>
        <w:rPr>
          <w:rFonts w:hint="eastAsia" w:cs="宋体" w:asciiTheme="minorEastAsia" w:hAnsiTheme="minorEastAsia" w:eastAsiaTheme="minorEastAsia"/>
          <w:szCs w:val="21"/>
        </w:rPr>
        <w:t>．</w:t>
      </w:r>
      <w:r>
        <w:rPr>
          <w:rFonts w:cs="宋体" w:asciiTheme="minorEastAsia" w:hAnsiTheme="minorEastAsia" w:eastAsiaTheme="minorEastAsia"/>
          <w:szCs w:val="21"/>
        </w:rPr>
        <w:t>为康乾盛世提供行政条件                        D</w:t>
      </w:r>
      <w:r>
        <w:rPr>
          <w:rFonts w:hint="eastAsia" w:cs="宋体" w:asciiTheme="minorEastAsia" w:hAnsiTheme="minorEastAsia" w:eastAsiaTheme="minorEastAsia"/>
          <w:szCs w:val="21"/>
        </w:rPr>
        <w:t>．</w:t>
      </w:r>
      <w:r>
        <w:rPr>
          <w:rFonts w:cs="宋体" w:asciiTheme="minorEastAsia" w:hAnsiTheme="minorEastAsia" w:eastAsiaTheme="minorEastAsia"/>
          <w:szCs w:val="21"/>
        </w:rPr>
        <w:t>体现了统治者“民本”思想</w:t>
      </w:r>
    </w:p>
    <w:p>
      <w:pPr>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宋人爱食羊肉，在《清明上河图》中有家羊肉店叫“孙羊店”,店外挂着每斤六十足的牌价，据现代学者推测，该店一斤净羊肉价格应该在一百二十文以上，而北宋英宗年间的羊肉不过才三十余文，到了北宋末年，羊肉价格已涨到每斤三百八十五文。这种情况可以说明北宋</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A．商业发展导致财政危机严重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B．政府的货币政策存在严重问题</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C．商品经济繁荣使得物价飞涨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D．政府滥发铜钱导致了通货膨胀</w:t>
      </w:r>
    </w:p>
    <w:p>
      <w:pPr>
        <w:tabs>
          <w:tab w:val="left" w:pos="4873"/>
        </w:tabs>
        <w:spacing w:line="360" w:lineRule="auto"/>
        <w:textAlignment w:val="center"/>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1913年4月，袁世凯政府绕过国会，以中国盐税、海关税为担保，与英、法、德、俄、日五国银行签署了2500万英镑的善后借款合同。为此，国民党与进步党在国会争论不休，互相攻讦。国民党表示绝不承认违法签约之借款，最后此事不了了之。这说明</w:t>
      </w:r>
    </w:p>
    <w:p>
      <w:pPr>
        <w:tabs>
          <w:tab w:val="left" w:pos="4873"/>
        </w:tabs>
        <w:spacing w:line="360" w:lineRule="auto"/>
        <w:ind w:firstLine="210" w:firstLineChars="100"/>
        <w:textAlignment w:val="center"/>
        <w:rPr>
          <w:rFonts w:asciiTheme="minorEastAsia" w:hAnsiTheme="minorEastAsia" w:eastAsiaTheme="minorEastAsia"/>
          <w:szCs w:val="21"/>
        </w:rPr>
      </w:pPr>
      <w:r>
        <w:rPr>
          <w:rFonts w:hint="eastAsia" w:asciiTheme="minorEastAsia" w:hAnsiTheme="minorEastAsia" w:eastAsiaTheme="minorEastAsia"/>
          <w:szCs w:val="21"/>
        </w:rPr>
        <w:t>A</w:t>
      </w:r>
      <w:r>
        <w:rPr>
          <w:rFonts w:hint="eastAsia" w:cs="宋体" w:asciiTheme="minorEastAsia" w:hAnsiTheme="minorEastAsia" w:eastAsiaTheme="minorEastAsia"/>
          <w:szCs w:val="21"/>
        </w:rPr>
        <w:t>．</w:t>
      </w:r>
      <w:r>
        <w:rPr>
          <w:rFonts w:hint="eastAsia" w:asciiTheme="minorEastAsia" w:hAnsiTheme="minorEastAsia" w:eastAsiaTheme="minorEastAsia"/>
          <w:szCs w:val="21"/>
        </w:rPr>
        <w:t>政党政治一定程度制约了袁世凯政府        B</w:t>
      </w:r>
      <w:r>
        <w:rPr>
          <w:rFonts w:hint="eastAsia" w:cs="宋体" w:asciiTheme="minorEastAsia" w:hAnsiTheme="minorEastAsia" w:eastAsiaTheme="minorEastAsia"/>
          <w:szCs w:val="21"/>
        </w:rPr>
        <w:t>．</w:t>
      </w:r>
      <w:r>
        <w:rPr>
          <w:rFonts w:hint="eastAsia" w:asciiTheme="minorEastAsia" w:hAnsiTheme="minorEastAsia" w:eastAsiaTheme="minorEastAsia"/>
          <w:szCs w:val="21"/>
        </w:rPr>
        <w:t>帝国主义通过财政贷款攫取在华利益</w:t>
      </w:r>
    </w:p>
    <w:p>
      <w:pPr>
        <w:tabs>
          <w:tab w:val="left" w:pos="4873"/>
        </w:tabs>
        <w:spacing w:line="360" w:lineRule="auto"/>
        <w:ind w:firstLine="210" w:firstLineChars="100"/>
        <w:textAlignment w:val="center"/>
        <w:rPr>
          <w:rFonts w:asciiTheme="minorEastAsia" w:hAnsiTheme="minorEastAsia" w:eastAsiaTheme="minorEastAsia"/>
          <w:szCs w:val="21"/>
        </w:rPr>
      </w:pPr>
      <w:r>
        <w:rPr>
          <w:rFonts w:hint="eastAsia" w:asciiTheme="minorEastAsia" w:hAnsiTheme="minorEastAsia" w:eastAsiaTheme="minorEastAsia"/>
          <w:szCs w:val="21"/>
        </w:rPr>
        <w:t>C</w:t>
      </w:r>
      <w:r>
        <w:rPr>
          <w:rFonts w:hint="eastAsia" w:cs="宋体" w:asciiTheme="minorEastAsia" w:hAnsiTheme="minorEastAsia" w:eastAsiaTheme="minorEastAsia"/>
          <w:szCs w:val="21"/>
        </w:rPr>
        <w:t>．</w:t>
      </w:r>
      <w:r>
        <w:rPr>
          <w:rFonts w:hint="eastAsia" w:asciiTheme="minorEastAsia" w:hAnsiTheme="minorEastAsia" w:eastAsiaTheme="minorEastAsia"/>
          <w:szCs w:val="21"/>
        </w:rPr>
        <w:t>北洋政府出卖国家利益的反动本质          D</w:t>
      </w:r>
      <w:r>
        <w:rPr>
          <w:rFonts w:hint="eastAsia" w:cs="宋体" w:asciiTheme="minorEastAsia" w:hAnsiTheme="minorEastAsia" w:eastAsiaTheme="minorEastAsia"/>
          <w:szCs w:val="21"/>
        </w:rPr>
        <w:t>．</w:t>
      </w:r>
      <w:r>
        <w:rPr>
          <w:rFonts w:hint="eastAsia" w:asciiTheme="minorEastAsia" w:hAnsiTheme="minorEastAsia" w:eastAsiaTheme="minorEastAsia"/>
          <w:szCs w:val="21"/>
        </w:rPr>
        <w:t>民初西方政党政治在中国实践的失败</w:t>
      </w:r>
    </w:p>
    <w:p>
      <w:pPr>
        <w:pStyle w:val="16"/>
        <w:ind w:left="25" w:leftChars="12"/>
        <w:jc w:val="both"/>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1931年12月，苏维埃临时中央政府通过了《中华苏维埃共和国关于经济政策的决定》，规定对于资本家的企业和手工业，仍“保留在旧业主手中”的，由工人监督生产，尚不实行国有；商业方面，不应干涉经常的商品市场关系。这些做法</w:t>
      </w:r>
    </w:p>
    <w:p>
      <w:pPr>
        <w:pStyle w:val="17"/>
        <w:autoSpaceDN w:val="0"/>
        <w:ind w:firstLine="260" w:firstLineChars="100"/>
        <w:rPr>
          <w:rFonts w:asciiTheme="minorEastAsia" w:hAnsiTheme="minorEastAsia" w:eastAsiaTheme="minorEastAsia"/>
          <w:szCs w:val="21"/>
        </w:rPr>
      </w:pPr>
      <w:r>
        <w:rPr>
          <w:rFonts w:hint="eastAsia" w:asciiTheme="minorEastAsia" w:hAnsiTheme="minorEastAsia" w:eastAsiaTheme="minorEastAsia"/>
          <w:spacing w:val="25"/>
          <w:szCs w:val="21"/>
        </w:rPr>
        <w:t>A．</w:t>
      </w:r>
      <w:r>
        <w:rPr>
          <w:rFonts w:hint="eastAsia" w:asciiTheme="minorEastAsia" w:hAnsiTheme="minorEastAsia" w:eastAsiaTheme="minorEastAsia"/>
          <w:szCs w:val="21"/>
        </w:rPr>
        <w:t xml:space="preserve">孤立了国民党统治集团             </w:t>
      </w:r>
      <w:r>
        <w:rPr>
          <w:rFonts w:asciiTheme="minorEastAsia" w:hAnsiTheme="minorEastAsia" w:eastAsiaTheme="minorEastAsia"/>
          <w:szCs w:val="21"/>
        </w:rPr>
        <w:t xml:space="preserve">    </w:t>
      </w:r>
      <w:r>
        <w:rPr>
          <w:rFonts w:hint="eastAsia" w:asciiTheme="minorEastAsia" w:hAnsiTheme="minorEastAsia" w:eastAsiaTheme="minorEastAsia"/>
          <w:spacing w:val="25"/>
          <w:szCs w:val="21"/>
        </w:rPr>
        <w:t>B．</w:t>
      </w:r>
      <w:r>
        <w:rPr>
          <w:rFonts w:hint="eastAsia" w:asciiTheme="minorEastAsia" w:hAnsiTheme="minorEastAsia" w:eastAsiaTheme="minorEastAsia"/>
          <w:szCs w:val="21"/>
        </w:rPr>
        <w:t>利于巩固抗日民族统一战线</w:t>
      </w:r>
    </w:p>
    <w:p>
      <w:pPr>
        <w:pStyle w:val="17"/>
        <w:autoSpaceDN w:val="0"/>
        <w:ind w:firstLine="260" w:firstLineChars="100"/>
        <w:rPr>
          <w:rFonts w:asciiTheme="minorEastAsia" w:hAnsiTheme="minorEastAsia" w:eastAsiaTheme="minorEastAsia"/>
          <w:szCs w:val="21"/>
        </w:rPr>
      </w:pPr>
      <w:r>
        <w:rPr>
          <w:rFonts w:hint="eastAsia" w:asciiTheme="minorEastAsia" w:hAnsiTheme="minorEastAsia" w:eastAsiaTheme="minorEastAsia"/>
          <w:spacing w:val="25"/>
          <w:szCs w:val="21"/>
        </w:rPr>
        <w:t>C．</w:t>
      </w:r>
      <w:r>
        <w:rPr>
          <w:rFonts w:hint="eastAsia" w:asciiTheme="minorEastAsia" w:hAnsiTheme="minorEastAsia" w:eastAsiaTheme="minorEastAsia"/>
          <w:szCs w:val="21"/>
        </w:rPr>
        <w:t xml:space="preserve">遏制了官僚资本的扩张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pacing w:val="25"/>
          <w:szCs w:val="21"/>
        </w:rPr>
        <w:t>D．</w:t>
      </w:r>
      <w:r>
        <w:rPr>
          <w:rFonts w:hint="eastAsia" w:asciiTheme="minorEastAsia" w:hAnsiTheme="minorEastAsia" w:eastAsiaTheme="minorEastAsia"/>
          <w:szCs w:val="21"/>
        </w:rPr>
        <w:t>利于保证中央苏区物资供应</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11.1954年周恩来分析当时的国际形势时，提出了资本主义世界分崩离析，不是铁板一块，资本主义国家分为三种势力： 一是动不动就发动战争的好战势力，二是主张维持现状的势力，三是主张维护和平的势力，并强调对这三类国家要加以“区别对待”。这一策略</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A</w:t>
      </w:r>
      <w:r>
        <w:rPr>
          <w:rFonts w:hint="eastAsia" w:cs="宋体" w:asciiTheme="minorEastAsia" w:hAnsiTheme="minorEastAsia" w:eastAsiaTheme="minorEastAsia"/>
          <w:szCs w:val="21"/>
        </w:rPr>
        <w:t>．促进了国民经济的恢复</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B</w:t>
      </w:r>
      <w:r>
        <w:rPr>
          <w:rFonts w:hint="eastAsia" w:cs="宋体" w:asciiTheme="minorEastAsia" w:hAnsiTheme="minorEastAsia" w:eastAsiaTheme="minorEastAsia"/>
          <w:szCs w:val="21"/>
        </w:rPr>
        <w:t>．</w:t>
      </w:r>
      <w:r>
        <w:rPr>
          <w:rFonts w:hint="eastAsia" w:asciiTheme="minorEastAsia" w:hAnsiTheme="minorEastAsia" w:eastAsiaTheme="minorEastAsia"/>
          <w:szCs w:val="21"/>
        </w:rPr>
        <w:t>体现了一边倒外交政策</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C</w:t>
      </w:r>
      <w:r>
        <w:rPr>
          <w:rFonts w:hint="eastAsia" w:cs="宋体" w:asciiTheme="minorEastAsia" w:hAnsiTheme="minorEastAsia" w:eastAsiaTheme="minorEastAsia"/>
          <w:szCs w:val="21"/>
        </w:rPr>
        <w:t>．粉碎了美国的孤立政策</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D</w:t>
      </w:r>
      <w:r>
        <w:rPr>
          <w:rFonts w:hint="eastAsia" w:cs="宋体" w:asciiTheme="minorEastAsia" w:hAnsiTheme="minorEastAsia" w:eastAsiaTheme="minorEastAsia"/>
          <w:szCs w:val="21"/>
        </w:rPr>
        <w:t>．</w:t>
      </w:r>
      <w:r>
        <w:rPr>
          <w:rFonts w:hint="eastAsia" w:asciiTheme="minorEastAsia" w:hAnsiTheme="minorEastAsia" w:eastAsiaTheme="minorEastAsia"/>
          <w:szCs w:val="21"/>
        </w:rPr>
        <w:t>适应了工业化建设需要</w:t>
      </w:r>
    </w:p>
    <w:p>
      <w:pPr>
        <w:spacing w:line="360" w:lineRule="auto"/>
        <w:textAlignment w:val="baseline"/>
        <w:rPr>
          <w:rFonts w:asciiTheme="minorEastAsia" w:hAnsiTheme="minorEastAsia" w:eastAsiaTheme="minorEastAsia"/>
          <w:szCs w:val="21"/>
        </w:rPr>
      </w:pPr>
      <w:r>
        <w:rPr>
          <w:rFonts w:hint="eastAsia" w:cs="宋体" w:asciiTheme="minorEastAsia" w:hAnsiTheme="minorEastAsia" w:eastAsiaTheme="minorEastAsia"/>
          <w:szCs w:val="21"/>
        </w:rPr>
        <w:t>12.</w:t>
      </w:r>
      <w:r>
        <w:rPr>
          <w:rFonts w:cs="宋体" w:asciiTheme="minorEastAsia" w:hAnsiTheme="minorEastAsia" w:eastAsiaTheme="minorEastAsia"/>
          <w:szCs w:val="21"/>
        </w:rPr>
        <w:t>统一前的两河流域，只有城邦的成文法和习惯法，没有统一的法律。 汉谟拉比国王继承和发展了苏美尔和阿卡德时代一些城市的成文法和习惯法，以《乌尔纳姆法典》为范例，结合阿摩利人的氏族部落习惯法，制定了著名的《汉谟拉比法典》。这一变化</w:t>
      </w:r>
    </w:p>
    <w:p>
      <w:pPr>
        <w:spacing w:line="360" w:lineRule="auto"/>
        <w:textAlignment w:val="baseline"/>
        <w:rPr>
          <w:rFonts w:asciiTheme="minorEastAsia" w:hAnsiTheme="minorEastAsia" w:eastAsiaTheme="minorEastAsia"/>
          <w:szCs w:val="21"/>
        </w:rPr>
      </w:pPr>
      <w:r>
        <w:rPr>
          <w:rFonts w:cs="宋体" w:asciiTheme="minorEastAsia" w:hAnsiTheme="minorEastAsia" w:eastAsiaTheme="minorEastAsia"/>
          <w:szCs w:val="21"/>
        </w:rPr>
        <w:t xml:space="preserve">  A</w:t>
      </w:r>
      <w:r>
        <w:rPr>
          <w:rFonts w:hint="eastAsia" w:cs="宋体" w:asciiTheme="minorEastAsia" w:hAnsiTheme="minorEastAsia" w:eastAsiaTheme="minorEastAsia"/>
          <w:szCs w:val="21"/>
        </w:rPr>
        <w:t>．</w:t>
      </w:r>
      <w:r>
        <w:rPr>
          <w:rFonts w:cs="宋体" w:asciiTheme="minorEastAsia" w:hAnsiTheme="minorEastAsia" w:eastAsiaTheme="minorEastAsia"/>
          <w:szCs w:val="21"/>
        </w:rPr>
        <w:t>有利于约束贵族随意解释法律             B</w:t>
      </w:r>
      <w:r>
        <w:rPr>
          <w:rFonts w:hint="eastAsia" w:cs="宋体" w:asciiTheme="minorEastAsia" w:hAnsiTheme="minorEastAsia" w:eastAsiaTheme="minorEastAsia"/>
          <w:szCs w:val="21"/>
        </w:rPr>
        <w:t>．</w:t>
      </w:r>
      <w:r>
        <w:rPr>
          <w:rFonts w:cs="宋体" w:asciiTheme="minorEastAsia" w:hAnsiTheme="minorEastAsia" w:eastAsiaTheme="minorEastAsia"/>
          <w:szCs w:val="21"/>
        </w:rPr>
        <w:t>激化了国家与自由民的矛盾</w:t>
      </w:r>
    </w:p>
    <w:p>
      <w:pPr>
        <w:spacing w:line="360" w:lineRule="auto"/>
        <w:textAlignment w:val="baseline"/>
        <w:rPr>
          <w:rFonts w:cs="宋体" w:asciiTheme="minorEastAsia" w:hAnsiTheme="minorEastAsia" w:eastAsiaTheme="minorEastAsia"/>
          <w:szCs w:val="21"/>
        </w:rPr>
      </w:pPr>
      <w:r>
        <w:rPr>
          <w:rFonts w:cs="宋体" w:asciiTheme="minorEastAsia" w:hAnsiTheme="minorEastAsia" w:eastAsiaTheme="minorEastAsia"/>
          <w:szCs w:val="21"/>
        </w:rPr>
        <w:t xml:space="preserve">  C</w:t>
      </w:r>
      <w:r>
        <w:rPr>
          <w:rFonts w:hint="eastAsia" w:cs="宋体" w:asciiTheme="minorEastAsia" w:hAnsiTheme="minorEastAsia" w:eastAsiaTheme="minorEastAsia"/>
          <w:szCs w:val="21"/>
        </w:rPr>
        <w:t>．</w:t>
      </w:r>
      <w:r>
        <w:rPr>
          <w:rFonts w:cs="宋体" w:asciiTheme="minorEastAsia" w:hAnsiTheme="minorEastAsia" w:eastAsiaTheme="minorEastAsia"/>
          <w:szCs w:val="21"/>
        </w:rPr>
        <w:t>展示了古代埃及的法律成果               D</w:t>
      </w:r>
      <w:r>
        <w:rPr>
          <w:rFonts w:hint="eastAsia" w:cs="宋体" w:asciiTheme="minorEastAsia" w:hAnsiTheme="minorEastAsia" w:eastAsiaTheme="minorEastAsia"/>
          <w:szCs w:val="21"/>
        </w:rPr>
        <w:t>．</w:t>
      </w:r>
      <w:r>
        <w:rPr>
          <w:rFonts w:cs="宋体" w:asciiTheme="minorEastAsia" w:hAnsiTheme="minorEastAsia" w:eastAsiaTheme="minorEastAsia"/>
          <w:szCs w:val="21"/>
        </w:rPr>
        <w:t>有利于两河流域有效治理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 中世纪早期，虽然领主与附庸社会等级不同，但是领主与附庸契约关系却包含着相当程度上的平等因素。如果任何一方破坏契约，都会受到约束和惩罚。正是这种自由和平等的精神后来成为三级会议制约王权的重要思想和实践来源，以及传统习俗和惯例的来源。这表明法国三级会议历史及其政治实践</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A</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根植于其历史文化传统                 </w:t>
      </w:r>
      <w:r>
        <w:rPr>
          <w:rFonts w:asciiTheme="minorEastAsia" w:hAnsiTheme="minorEastAsia" w:eastAsiaTheme="minorEastAsia"/>
          <w:szCs w:val="21"/>
        </w:rPr>
        <w:t xml:space="preserve"> </w:t>
      </w:r>
      <w:r>
        <w:rPr>
          <w:rFonts w:hint="eastAsia" w:asciiTheme="minorEastAsia" w:hAnsiTheme="minorEastAsia" w:eastAsiaTheme="minorEastAsia"/>
          <w:szCs w:val="21"/>
        </w:rPr>
        <w:t>B</w:t>
      </w:r>
      <w:r>
        <w:rPr>
          <w:rFonts w:hint="eastAsia" w:cs="宋体" w:asciiTheme="minorEastAsia" w:hAnsiTheme="minorEastAsia" w:eastAsiaTheme="minorEastAsia"/>
          <w:szCs w:val="21"/>
        </w:rPr>
        <w:t>．</w:t>
      </w:r>
      <w:r>
        <w:rPr>
          <w:rFonts w:hint="eastAsia" w:asciiTheme="minorEastAsia" w:hAnsiTheme="minorEastAsia" w:eastAsiaTheme="minorEastAsia"/>
          <w:szCs w:val="21"/>
        </w:rPr>
        <w:t>标志法国进入等级君主制时期</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C</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继承了传统的契约关系                </w:t>
      </w:r>
      <w:r>
        <w:rPr>
          <w:rFonts w:asciiTheme="minorEastAsia" w:hAnsiTheme="minorEastAsia" w:eastAsiaTheme="minorEastAsia"/>
          <w:szCs w:val="21"/>
        </w:rPr>
        <w:t xml:space="preserve">  </w:t>
      </w:r>
      <w:r>
        <w:rPr>
          <w:rFonts w:hint="eastAsia" w:asciiTheme="minorEastAsia" w:hAnsiTheme="minorEastAsia" w:eastAsiaTheme="minorEastAsia"/>
          <w:szCs w:val="21"/>
        </w:rPr>
        <w:t>D</w:t>
      </w:r>
      <w:r>
        <w:rPr>
          <w:rFonts w:hint="eastAsia" w:cs="宋体" w:asciiTheme="minorEastAsia" w:hAnsiTheme="minorEastAsia" w:eastAsiaTheme="minorEastAsia"/>
          <w:szCs w:val="21"/>
        </w:rPr>
        <w:t>．</w:t>
      </w:r>
      <w:r>
        <w:rPr>
          <w:rFonts w:hint="eastAsia" w:asciiTheme="minorEastAsia" w:hAnsiTheme="minorEastAsia" w:eastAsiaTheme="minorEastAsia"/>
          <w:szCs w:val="21"/>
        </w:rPr>
        <w:t>使其成为国家最高的权力机关</w:t>
      </w:r>
    </w:p>
    <w:p>
      <w:pPr>
        <w:spacing w:line="360" w:lineRule="auto"/>
        <w:textAlignment w:val="center"/>
        <w:rPr>
          <w:rFonts w:asciiTheme="minorEastAsia" w:hAnsiTheme="minorEastAsia" w:eastAsiaTheme="minorEastAsia"/>
          <w:szCs w:val="21"/>
        </w:rPr>
      </w:pPr>
      <w:r>
        <w:rPr>
          <w:rFonts w:hint="eastAsia" w:cs="宋体" w:asciiTheme="minorEastAsia" w:hAnsiTheme="minorEastAsia" w:eastAsiaTheme="minorEastAsia"/>
          <w:szCs w:val="21"/>
        </w:rPr>
        <w:t>14.</w:t>
      </w:r>
      <w:r>
        <w:rPr>
          <w:rFonts w:cs="宋体" w:asciiTheme="minorEastAsia" w:hAnsiTheme="minorEastAsia" w:eastAsiaTheme="minorEastAsia"/>
          <w:szCs w:val="21"/>
        </w:rPr>
        <w:t>自《大宪章》签署后，英国议会成为国王与教俗封建主、城市市民等合作以统治国家的平台；后来逐渐发展为独立议事、广泛参与司法、立法和财政活动的重要机构；</w:t>
      </w:r>
      <w:r>
        <w:rPr>
          <w:rFonts w:asciiTheme="minorEastAsia" w:hAnsiTheme="minorEastAsia" w:eastAsiaTheme="minorEastAsia"/>
          <w:szCs w:val="21"/>
        </w:rPr>
        <w:t>1689</w:t>
      </w:r>
      <w:r>
        <w:rPr>
          <w:rFonts w:cs="宋体" w:asciiTheme="minorEastAsia" w:hAnsiTheme="minorEastAsia" w:eastAsiaTheme="minorEastAsia"/>
          <w:szCs w:val="21"/>
        </w:rPr>
        <w:t>年的《权利法案》规定：议会选举自由，议会言论自由，议会决定国家的赋税等。材料反映了英国</w:t>
      </w:r>
    </w:p>
    <w:p>
      <w:pPr>
        <w:tabs>
          <w:tab w:val="left" w:pos="4665"/>
        </w:tabs>
        <w:spacing w:line="360" w:lineRule="auto"/>
        <w:ind w:firstLine="210" w:firstLineChars="100"/>
        <w:textAlignment w:val="center"/>
        <w:rPr>
          <w:rFonts w:asciiTheme="minorEastAsia" w:hAnsiTheme="minorEastAsia" w:eastAsiaTheme="minorEastAsia"/>
          <w:szCs w:val="21"/>
        </w:rPr>
      </w:pPr>
      <w:r>
        <w:rPr>
          <w:rFonts w:asciiTheme="minorEastAsia" w:hAnsiTheme="minorEastAsia" w:eastAsiaTheme="minorEastAsia"/>
          <w:szCs w:val="21"/>
        </w:rPr>
        <w:t>A</w:t>
      </w:r>
      <w:r>
        <w:rPr>
          <w:rFonts w:hint="eastAsia" w:cs="宋体" w:asciiTheme="minorEastAsia" w:hAnsiTheme="minorEastAsia" w:eastAsiaTheme="minorEastAsia"/>
          <w:szCs w:val="21"/>
        </w:rPr>
        <w:t>．</w:t>
      </w:r>
      <w:r>
        <w:rPr>
          <w:rFonts w:asciiTheme="minorEastAsia" w:hAnsiTheme="minorEastAsia" w:eastAsiaTheme="minorEastAsia"/>
          <w:szCs w:val="21"/>
        </w:rPr>
        <w:t xml:space="preserve"> </w:t>
      </w:r>
      <w:r>
        <w:rPr>
          <w:rFonts w:cs="宋体" w:asciiTheme="minorEastAsia" w:hAnsiTheme="minorEastAsia" w:eastAsiaTheme="minorEastAsia"/>
          <w:szCs w:val="21"/>
        </w:rPr>
        <w:t>国王与议会实现权力平衡</w:t>
      </w:r>
      <w:r>
        <w:rPr>
          <w:rFonts w:asciiTheme="minorEastAsia" w:hAnsiTheme="minorEastAsia" w:eastAsiaTheme="minorEastAsia"/>
          <w:szCs w:val="21"/>
        </w:rPr>
        <w:tab/>
      </w:r>
      <w:r>
        <w:rPr>
          <w:rFonts w:asciiTheme="minorEastAsia" w:hAnsiTheme="minorEastAsia" w:eastAsiaTheme="minorEastAsia"/>
          <w:szCs w:val="21"/>
        </w:rPr>
        <w:t>B</w:t>
      </w:r>
      <w:r>
        <w:rPr>
          <w:rFonts w:hint="eastAsia" w:cs="宋体" w:asciiTheme="minorEastAsia" w:hAnsiTheme="minorEastAsia" w:eastAsiaTheme="minorEastAsia"/>
          <w:szCs w:val="21"/>
        </w:rPr>
        <w:t>．</w:t>
      </w:r>
      <w:r>
        <w:rPr>
          <w:rFonts w:asciiTheme="minorEastAsia" w:hAnsiTheme="minorEastAsia" w:eastAsiaTheme="minorEastAsia"/>
          <w:szCs w:val="21"/>
        </w:rPr>
        <w:t xml:space="preserve"> </w:t>
      </w:r>
      <w:r>
        <w:rPr>
          <w:rFonts w:cs="宋体" w:asciiTheme="minorEastAsia" w:hAnsiTheme="minorEastAsia" w:eastAsiaTheme="minorEastAsia"/>
          <w:szCs w:val="21"/>
        </w:rPr>
        <w:t>议会成为否定王权的重要机构</w:t>
      </w:r>
    </w:p>
    <w:p>
      <w:pPr>
        <w:tabs>
          <w:tab w:val="left" w:pos="4665"/>
        </w:tabs>
        <w:spacing w:line="360" w:lineRule="auto"/>
        <w:ind w:firstLine="210" w:firstLineChars="100"/>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hint="eastAsia" w:cs="宋体" w:asciiTheme="minorEastAsia" w:hAnsiTheme="minorEastAsia" w:eastAsiaTheme="minorEastAsia"/>
          <w:szCs w:val="21"/>
        </w:rPr>
        <w:t>．</w:t>
      </w:r>
      <w:r>
        <w:rPr>
          <w:rFonts w:asciiTheme="minorEastAsia" w:hAnsiTheme="minorEastAsia" w:eastAsiaTheme="minorEastAsia"/>
          <w:szCs w:val="21"/>
        </w:rPr>
        <w:t xml:space="preserve"> </w:t>
      </w:r>
      <w:r>
        <w:rPr>
          <w:rFonts w:cs="宋体" w:asciiTheme="minorEastAsia" w:hAnsiTheme="minorEastAsia" w:eastAsiaTheme="minorEastAsia"/>
          <w:szCs w:val="21"/>
        </w:rPr>
        <w:t>议会主权原则的逐步确立</w:t>
      </w:r>
      <w:r>
        <w:rPr>
          <w:rFonts w:asciiTheme="minorEastAsia" w:hAnsiTheme="minorEastAsia" w:eastAsiaTheme="minorEastAsia"/>
          <w:szCs w:val="21"/>
        </w:rPr>
        <w:tab/>
      </w:r>
      <w:r>
        <w:rPr>
          <w:rFonts w:asciiTheme="minorEastAsia" w:hAnsiTheme="minorEastAsia" w:eastAsiaTheme="minorEastAsia"/>
          <w:szCs w:val="21"/>
        </w:rPr>
        <w:t>D</w:t>
      </w:r>
      <w:r>
        <w:rPr>
          <w:rFonts w:hint="eastAsia" w:cs="宋体" w:asciiTheme="minorEastAsia" w:hAnsiTheme="minorEastAsia" w:eastAsiaTheme="minorEastAsia"/>
          <w:szCs w:val="21"/>
        </w:rPr>
        <w:t>．</w:t>
      </w:r>
      <w:r>
        <w:rPr>
          <w:rFonts w:asciiTheme="minorEastAsia" w:hAnsiTheme="minorEastAsia" w:eastAsiaTheme="minorEastAsia"/>
          <w:szCs w:val="21"/>
        </w:rPr>
        <w:t xml:space="preserve"> </w:t>
      </w:r>
      <w:r>
        <w:rPr>
          <w:rFonts w:cs="宋体" w:asciiTheme="minorEastAsia" w:hAnsiTheme="minorEastAsia" w:eastAsiaTheme="minorEastAsia"/>
          <w:szCs w:val="21"/>
        </w:rPr>
        <w:t>议会成为代表民意的决策机关</w:t>
      </w:r>
    </w:p>
    <w:p>
      <w:pPr>
        <w:pStyle w:val="16"/>
        <w:ind w:left="25" w:leftChars="12"/>
        <w:jc w:val="both"/>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威斯特伐里亚条约》承认地区性的宗教宽容，一些诸侯国家与城市选择了一种宗教信仰，另外一些则选择了其他宗教信仰。同时，该条约还使信奉新教的尼德兰脱离了西班牙的统治，获得了完全的独立。由此可见，《威斯特伐里亚条约》</w:t>
      </w:r>
    </w:p>
    <w:p>
      <w:pPr>
        <w:pStyle w:val="17"/>
        <w:autoSpaceDN w:val="0"/>
        <w:ind w:firstLine="260" w:firstLineChars="100"/>
        <w:rPr>
          <w:rFonts w:asciiTheme="minorEastAsia" w:hAnsiTheme="minorEastAsia" w:eastAsiaTheme="minorEastAsia"/>
          <w:szCs w:val="21"/>
        </w:rPr>
      </w:pPr>
      <w:r>
        <w:rPr>
          <w:rFonts w:hint="eastAsia" w:asciiTheme="minorEastAsia" w:hAnsiTheme="minorEastAsia" w:eastAsiaTheme="minorEastAsia"/>
          <w:spacing w:val="25"/>
          <w:szCs w:val="21"/>
        </w:rPr>
        <w:t>A．</w:t>
      </w:r>
      <w:r>
        <w:rPr>
          <w:rFonts w:hint="eastAsia" w:asciiTheme="minorEastAsia" w:hAnsiTheme="minorEastAsia" w:eastAsiaTheme="minorEastAsia"/>
          <w:szCs w:val="21"/>
        </w:rPr>
        <w:t xml:space="preserve">开创了通过谈判解决国际争端的例子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pacing w:val="25"/>
          <w:szCs w:val="21"/>
        </w:rPr>
        <w:t>B．</w:t>
      </w:r>
      <w:r>
        <w:rPr>
          <w:rFonts w:hint="eastAsia" w:asciiTheme="minorEastAsia" w:hAnsiTheme="minorEastAsia" w:eastAsiaTheme="minorEastAsia"/>
          <w:szCs w:val="21"/>
        </w:rPr>
        <w:t>通过宗教政策协调国际关系</w:t>
      </w:r>
    </w:p>
    <w:p>
      <w:pPr>
        <w:pStyle w:val="17"/>
        <w:autoSpaceDN w:val="0"/>
        <w:ind w:firstLine="260" w:firstLineChars="100"/>
        <w:rPr>
          <w:rFonts w:asciiTheme="minorEastAsia" w:hAnsiTheme="minorEastAsia" w:eastAsiaTheme="minorEastAsia"/>
          <w:szCs w:val="21"/>
        </w:rPr>
      </w:pPr>
      <w:r>
        <w:rPr>
          <w:rFonts w:hint="eastAsia" w:asciiTheme="minorEastAsia" w:hAnsiTheme="minorEastAsia" w:eastAsiaTheme="minorEastAsia"/>
          <w:spacing w:val="25"/>
          <w:szCs w:val="21"/>
        </w:rPr>
        <w:t>C．</w:t>
      </w:r>
      <w:r>
        <w:rPr>
          <w:rFonts w:hint="eastAsia" w:asciiTheme="minorEastAsia" w:hAnsiTheme="minorEastAsia" w:eastAsiaTheme="minorEastAsia"/>
          <w:szCs w:val="21"/>
        </w:rPr>
        <w:t xml:space="preserve">确立了缔约国必须遵守条约的原则   </w:t>
      </w:r>
      <w:r>
        <w:rPr>
          <w:rFonts w:asciiTheme="minorEastAsia" w:hAnsiTheme="minorEastAsia" w:eastAsiaTheme="minorEastAsia"/>
          <w:szCs w:val="21"/>
        </w:rPr>
        <w:t xml:space="preserve">     </w:t>
      </w:r>
      <w:r>
        <w:rPr>
          <w:rFonts w:hint="eastAsia" w:asciiTheme="minorEastAsia" w:hAnsiTheme="minorEastAsia" w:eastAsiaTheme="minorEastAsia"/>
          <w:spacing w:val="25"/>
          <w:szCs w:val="21"/>
        </w:rPr>
        <w:t>D．</w:t>
      </w:r>
      <w:r>
        <w:rPr>
          <w:rFonts w:hint="eastAsia" w:asciiTheme="minorEastAsia" w:hAnsiTheme="minorEastAsia" w:eastAsiaTheme="minorEastAsia"/>
          <w:szCs w:val="21"/>
        </w:rPr>
        <w:t>重在推行宗教信仰自由政策</w:t>
      </w:r>
    </w:p>
    <w:p>
      <w:pPr>
        <w:pStyle w:val="2"/>
        <w:tabs>
          <w:tab w:val="left" w:pos="2100"/>
          <w:tab w:val="left" w:pos="2677"/>
        </w:tabs>
        <w:spacing w:after="26" w:line="360" w:lineRule="auto"/>
        <w:ind w:left="104"/>
        <w:rPr>
          <w:rFonts w:asciiTheme="minorEastAsia" w:hAnsiTheme="minorEastAsia" w:eastAsiaTheme="minorEastAsia"/>
        </w:rPr>
      </w:pPr>
      <w:r>
        <w:rPr>
          <w:rFonts w:asciiTheme="minorEastAsia" w:hAnsiTheme="minorEastAsia" w:eastAsiaTheme="minorEastAsia"/>
        </w:rPr>
        <w:t>16</w:t>
      </w:r>
      <w:r>
        <w:rPr>
          <w:rFonts w:hint="eastAsia" w:asciiTheme="minorEastAsia" w:hAnsiTheme="minorEastAsia" w:eastAsiaTheme="minorEastAsia"/>
        </w:rPr>
        <w:t>.</w:t>
      </w:r>
      <w:r>
        <w:rPr>
          <w:rFonts w:asciiTheme="minorEastAsia" w:hAnsiTheme="minorEastAsia" w:eastAsiaTheme="minorEastAsia"/>
        </w:rPr>
        <w:t xml:space="preserve"> 19 世纪末至 20 世纪前期英国政府文官数量</w:t>
      </w:r>
    </w:p>
    <w:tbl>
      <w:tblPr>
        <w:tblStyle w:val="5"/>
        <w:tblW w:w="8284" w:type="dxa"/>
        <w:tblInd w:w="5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1036"/>
        <w:gridCol w:w="1039"/>
        <w:gridCol w:w="1035"/>
        <w:gridCol w:w="1039"/>
        <w:gridCol w:w="1039"/>
        <w:gridCol w:w="1036"/>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21" w:type="dxa"/>
          </w:tcPr>
          <w:p>
            <w:pPr>
              <w:pStyle w:val="15"/>
              <w:spacing w:before="54" w:line="360" w:lineRule="auto"/>
              <w:ind w:left="170" w:right="170"/>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年份</w:t>
            </w:r>
          </w:p>
        </w:tc>
        <w:tc>
          <w:tcPr>
            <w:tcW w:w="1036" w:type="dxa"/>
          </w:tcPr>
          <w:p>
            <w:pPr>
              <w:pStyle w:val="15"/>
              <w:spacing w:line="360" w:lineRule="auto"/>
              <w:ind w:left="160" w:right="161"/>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1891</w:t>
            </w:r>
          </w:p>
        </w:tc>
        <w:tc>
          <w:tcPr>
            <w:tcW w:w="1039" w:type="dxa"/>
          </w:tcPr>
          <w:p>
            <w:pPr>
              <w:pStyle w:val="15"/>
              <w:spacing w:line="360" w:lineRule="auto"/>
              <w:ind w:left="160" w:right="161"/>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1901</w:t>
            </w:r>
          </w:p>
        </w:tc>
        <w:tc>
          <w:tcPr>
            <w:tcW w:w="1035" w:type="dxa"/>
          </w:tcPr>
          <w:p>
            <w:pPr>
              <w:pStyle w:val="15"/>
              <w:spacing w:line="360" w:lineRule="auto"/>
              <w:ind w:left="160" w:right="161"/>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1911</w:t>
            </w:r>
          </w:p>
        </w:tc>
        <w:tc>
          <w:tcPr>
            <w:tcW w:w="1039" w:type="dxa"/>
          </w:tcPr>
          <w:p>
            <w:pPr>
              <w:pStyle w:val="15"/>
              <w:spacing w:line="360" w:lineRule="auto"/>
              <w:ind w:left="163" w:right="163"/>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1914</w:t>
            </w:r>
          </w:p>
        </w:tc>
        <w:tc>
          <w:tcPr>
            <w:tcW w:w="1039" w:type="dxa"/>
          </w:tcPr>
          <w:p>
            <w:pPr>
              <w:pStyle w:val="15"/>
              <w:spacing w:line="360" w:lineRule="auto"/>
              <w:ind w:left="160" w:right="160"/>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1922</w:t>
            </w:r>
          </w:p>
        </w:tc>
        <w:tc>
          <w:tcPr>
            <w:tcW w:w="1036" w:type="dxa"/>
          </w:tcPr>
          <w:p>
            <w:pPr>
              <w:pStyle w:val="15"/>
              <w:spacing w:line="360" w:lineRule="auto"/>
              <w:ind w:left="160" w:right="160"/>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1939</w:t>
            </w:r>
          </w:p>
        </w:tc>
        <w:tc>
          <w:tcPr>
            <w:tcW w:w="1039" w:type="dxa"/>
          </w:tcPr>
          <w:p>
            <w:pPr>
              <w:pStyle w:val="15"/>
              <w:spacing w:line="360" w:lineRule="auto"/>
              <w:ind w:left="160" w:right="160"/>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021" w:type="dxa"/>
          </w:tcPr>
          <w:p>
            <w:pPr>
              <w:pStyle w:val="15"/>
              <w:spacing w:before="54" w:line="360" w:lineRule="auto"/>
              <w:ind w:left="170" w:right="170"/>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文官量</w:t>
            </w:r>
          </w:p>
        </w:tc>
        <w:tc>
          <w:tcPr>
            <w:tcW w:w="1036" w:type="dxa"/>
          </w:tcPr>
          <w:p>
            <w:pPr>
              <w:pStyle w:val="15"/>
              <w:spacing w:line="360" w:lineRule="auto"/>
              <w:ind w:left="160" w:right="163"/>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79241</w:t>
            </w:r>
          </w:p>
        </w:tc>
        <w:tc>
          <w:tcPr>
            <w:tcW w:w="1039" w:type="dxa"/>
          </w:tcPr>
          <w:p>
            <w:pPr>
              <w:pStyle w:val="15"/>
              <w:spacing w:line="360" w:lineRule="auto"/>
              <w:ind w:left="158" w:right="163"/>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116413</w:t>
            </w:r>
          </w:p>
        </w:tc>
        <w:tc>
          <w:tcPr>
            <w:tcW w:w="1035" w:type="dxa"/>
          </w:tcPr>
          <w:p>
            <w:pPr>
              <w:pStyle w:val="15"/>
              <w:spacing w:line="360" w:lineRule="auto"/>
              <w:ind w:left="160" w:right="163"/>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172352</w:t>
            </w:r>
          </w:p>
        </w:tc>
        <w:tc>
          <w:tcPr>
            <w:tcW w:w="1039" w:type="dxa"/>
          </w:tcPr>
          <w:p>
            <w:pPr>
              <w:pStyle w:val="15"/>
              <w:spacing w:line="360" w:lineRule="auto"/>
              <w:ind w:left="163" w:right="164"/>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280900</w:t>
            </w:r>
          </w:p>
        </w:tc>
        <w:tc>
          <w:tcPr>
            <w:tcW w:w="1039" w:type="dxa"/>
          </w:tcPr>
          <w:p>
            <w:pPr>
              <w:pStyle w:val="15"/>
              <w:spacing w:line="360" w:lineRule="auto"/>
              <w:ind w:left="160" w:right="161"/>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317721</w:t>
            </w:r>
          </w:p>
        </w:tc>
        <w:tc>
          <w:tcPr>
            <w:tcW w:w="1036" w:type="dxa"/>
          </w:tcPr>
          <w:p>
            <w:pPr>
              <w:pStyle w:val="15"/>
              <w:spacing w:line="360" w:lineRule="auto"/>
              <w:ind w:left="160" w:right="164"/>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387400</w:t>
            </w:r>
          </w:p>
        </w:tc>
        <w:tc>
          <w:tcPr>
            <w:tcW w:w="1039" w:type="dxa"/>
          </w:tcPr>
          <w:p>
            <w:pPr>
              <w:pStyle w:val="15"/>
              <w:spacing w:line="360" w:lineRule="auto"/>
              <w:ind w:left="160" w:right="161"/>
              <w:rPr>
                <w:rFonts w:cs="楷体" w:asciiTheme="minorEastAsia" w:hAnsiTheme="minorEastAsia" w:eastAsiaTheme="minorEastAsia"/>
                <w:sz w:val="21"/>
                <w:szCs w:val="21"/>
              </w:rPr>
            </w:pPr>
            <w:r>
              <w:rPr>
                <w:rFonts w:hint="eastAsia" w:cs="楷体" w:asciiTheme="minorEastAsia" w:hAnsiTheme="minorEastAsia" w:eastAsiaTheme="minorEastAsia"/>
                <w:sz w:val="21"/>
                <w:szCs w:val="21"/>
              </w:rPr>
              <w:t>710600</w:t>
            </w:r>
          </w:p>
        </w:tc>
      </w:tr>
    </w:tbl>
    <w:p>
      <w:pPr>
        <w:pStyle w:val="2"/>
        <w:spacing w:before="43" w:line="360" w:lineRule="auto"/>
        <w:rPr>
          <w:rFonts w:asciiTheme="minorEastAsia" w:hAnsiTheme="minorEastAsia" w:eastAsiaTheme="minorEastAsia"/>
        </w:rPr>
      </w:pPr>
      <w:r>
        <w:rPr>
          <w:rFonts w:asciiTheme="minorEastAsia" w:hAnsiTheme="minorEastAsia" w:eastAsiaTheme="minorEastAsia"/>
        </w:rPr>
        <w:t>据</w:t>
      </w:r>
      <w:r>
        <w:rPr>
          <w:rFonts w:hint="eastAsia" w:asciiTheme="minorEastAsia" w:hAnsiTheme="minorEastAsia" w:eastAsiaTheme="minorEastAsia"/>
        </w:rPr>
        <w:t>上</w:t>
      </w:r>
      <w:r>
        <w:rPr>
          <w:rFonts w:asciiTheme="minorEastAsia" w:hAnsiTheme="minorEastAsia" w:eastAsiaTheme="minorEastAsia"/>
        </w:rPr>
        <w:t>表可知，英国政府文官数量的变化</w:t>
      </w:r>
    </w:p>
    <w:p>
      <w:pPr>
        <w:pStyle w:val="2"/>
        <w:tabs>
          <w:tab w:val="left" w:pos="4429"/>
        </w:tabs>
        <w:spacing w:line="360" w:lineRule="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w:t>
      </w:r>
      <w:r>
        <w:rPr>
          <w:rFonts w:asciiTheme="minorEastAsia" w:hAnsiTheme="minorEastAsia" w:eastAsiaTheme="minorEastAsia"/>
        </w:rPr>
        <w:t>适应了政府职能的扩大</w:t>
      </w:r>
      <w:r>
        <w:rPr>
          <w:rFonts w:asciiTheme="minorEastAsia" w:hAnsiTheme="minorEastAsia" w:eastAsiaTheme="minorEastAsia"/>
        </w:rPr>
        <w:tab/>
      </w:r>
      <w:r>
        <w:rPr>
          <w:rFonts w:asciiTheme="minorEastAsia" w:hAnsiTheme="minorEastAsia" w:eastAsiaTheme="minorEastAsia"/>
        </w:rPr>
        <w:t>B</w:t>
      </w:r>
      <w:r>
        <w:rPr>
          <w:rFonts w:hint="eastAsia" w:asciiTheme="minorEastAsia" w:hAnsiTheme="minorEastAsia" w:eastAsiaTheme="minorEastAsia"/>
        </w:rPr>
        <w:t>．</w:t>
      </w:r>
      <w:r>
        <w:rPr>
          <w:rFonts w:asciiTheme="minorEastAsia" w:hAnsiTheme="minorEastAsia" w:eastAsiaTheme="minorEastAsia"/>
        </w:rPr>
        <w:t xml:space="preserve"> 缓和了社会的阶级矛盾</w:t>
      </w:r>
    </w:p>
    <w:p>
      <w:pPr>
        <w:pStyle w:val="2"/>
        <w:tabs>
          <w:tab w:val="left" w:pos="4417"/>
        </w:tabs>
        <w:spacing w:before="70" w:line="360" w:lineRule="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w:t>
      </w:r>
      <w:r>
        <w:rPr>
          <w:rFonts w:asciiTheme="minorEastAsia" w:hAnsiTheme="minorEastAsia" w:eastAsiaTheme="minorEastAsia"/>
        </w:rPr>
        <w:t xml:space="preserve"> 扩大了执政党的阶级基础</w:t>
      </w:r>
      <w:r>
        <w:rPr>
          <w:rFonts w:asciiTheme="minorEastAsia" w:hAnsiTheme="minorEastAsia" w:eastAsiaTheme="minorEastAsia"/>
        </w:rPr>
        <w:tab/>
      </w:r>
      <w:r>
        <w:rPr>
          <w:rFonts w:asciiTheme="minorEastAsia" w:hAnsiTheme="minorEastAsia" w:eastAsiaTheme="minorEastAsia"/>
        </w:rPr>
        <w:t>D． 强化了政府对经济的主导</w:t>
      </w:r>
    </w:p>
    <w:p>
      <w:pPr>
        <w:spacing w:line="285" w:lineRule="auto"/>
        <w:jc w:val="left"/>
        <w:textAlignment w:val="center"/>
        <w:rPr>
          <w:rFonts w:ascii="Times New Roman" w:hAnsi="Times New Roman"/>
          <w:color w:val="000000"/>
        </w:rPr>
      </w:pPr>
      <w:r>
        <w:rPr>
          <w:rFonts w:ascii="Times New Roman" w:hAnsi="Times New Roman"/>
          <w:b/>
          <w:color w:val="000000"/>
          <w:sz w:val="24"/>
        </w:rPr>
        <w:t>二、非选择题：本大题包括</w:t>
      </w:r>
      <w:r>
        <w:rPr>
          <w:rFonts w:ascii="Times New Roman" w:hAnsi="Times New Roman" w:eastAsia="Times New Roman"/>
          <w:b/>
          <w:color w:val="000000"/>
          <w:sz w:val="24"/>
        </w:rPr>
        <w:t>4</w:t>
      </w:r>
      <w:r>
        <w:rPr>
          <w:rFonts w:ascii="Times New Roman" w:hAnsi="Times New Roman"/>
          <w:b/>
          <w:color w:val="000000"/>
          <w:sz w:val="24"/>
        </w:rPr>
        <w:t>小题，第</w:t>
      </w:r>
      <w:r>
        <w:rPr>
          <w:rFonts w:ascii="Times New Roman" w:hAnsi="Times New Roman" w:eastAsia="Times New Roman"/>
          <w:b/>
          <w:color w:val="000000"/>
          <w:sz w:val="24"/>
        </w:rPr>
        <w:t>17</w:t>
      </w:r>
      <w:r>
        <w:rPr>
          <w:rFonts w:ascii="Times New Roman" w:hAnsi="Times New Roman"/>
          <w:b/>
          <w:color w:val="000000"/>
          <w:sz w:val="24"/>
        </w:rPr>
        <w:t>题</w:t>
      </w:r>
      <w:r>
        <w:rPr>
          <w:rFonts w:ascii="Times New Roman" w:hAnsi="Times New Roman" w:eastAsia="Times New Roman"/>
          <w:b/>
          <w:color w:val="000000"/>
          <w:sz w:val="24"/>
        </w:rPr>
        <w:t>12</w:t>
      </w:r>
      <w:r>
        <w:rPr>
          <w:rFonts w:ascii="Times New Roman" w:hAnsi="Times New Roman"/>
          <w:b/>
          <w:color w:val="000000"/>
          <w:sz w:val="24"/>
        </w:rPr>
        <w:t>分，第</w:t>
      </w:r>
      <w:r>
        <w:rPr>
          <w:rFonts w:ascii="Times New Roman" w:hAnsi="Times New Roman" w:eastAsia="Times New Roman"/>
          <w:b/>
          <w:color w:val="000000"/>
          <w:sz w:val="24"/>
        </w:rPr>
        <w:t>18</w:t>
      </w:r>
      <w:r>
        <w:rPr>
          <w:rFonts w:ascii="Times New Roman" w:hAnsi="Times New Roman"/>
          <w:b/>
          <w:color w:val="000000"/>
          <w:sz w:val="24"/>
        </w:rPr>
        <w:t>题</w:t>
      </w:r>
      <w:r>
        <w:rPr>
          <w:rFonts w:ascii="Times New Roman" w:hAnsi="Times New Roman" w:eastAsia="Times New Roman"/>
          <w:b/>
          <w:color w:val="000000"/>
          <w:sz w:val="24"/>
        </w:rPr>
        <w:t>14</w:t>
      </w:r>
      <w:r>
        <w:rPr>
          <w:rFonts w:ascii="Times New Roman" w:hAnsi="Times New Roman"/>
          <w:b/>
          <w:color w:val="000000"/>
          <w:sz w:val="24"/>
        </w:rPr>
        <w:t>分，第</w:t>
      </w:r>
      <w:r>
        <w:rPr>
          <w:rFonts w:ascii="Times New Roman" w:hAnsi="Times New Roman" w:eastAsia="Times New Roman"/>
          <w:b/>
          <w:color w:val="000000"/>
          <w:sz w:val="24"/>
        </w:rPr>
        <w:t>19</w:t>
      </w:r>
      <w:r>
        <w:rPr>
          <w:rFonts w:ascii="Times New Roman" w:hAnsi="Times New Roman"/>
          <w:b/>
          <w:color w:val="000000"/>
          <w:sz w:val="24"/>
        </w:rPr>
        <w:t>题</w:t>
      </w:r>
      <w:r>
        <w:rPr>
          <w:rFonts w:ascii="Times New Roman" w:hAnsi="Times New Roman" w:eastAsia="Times New Roman"/>
          <w:b/>
          <w:color w:val="000000"/>
          <w:sz w:val="24"/>
        </w:rPr>
        <w:t>14</w:t>
      </w:r>
      <w:r>
        <w:rPr>
          <w:rFonts w:ascii="Times New Roman" w:hAnsi="Times New Roman"/>
          <w:b/>
          <w:color w:val="000000"/>
          <w:sz w:val="24"/>
        </w:rPr>
        <w:t>分，第</w:t>
      </w:r>
      <w:r>
        <w:rPr>
          <w:rFonts w:ascii="Times New Roman" w:hAnsi="Times New Roman" w:eastAsia="Times New Roman"/>
          <w:b/>
          <w:color w:val="000000"/>
          <w:sz w:val="24"/>
        </w:rPr>
        <w:t>20</w:t>
      </w:r>
      <w:r>
        <w:rPr>
          <w:rFonts w:ascii="Times New Roman" w:hAnsi="Times New Roman"/>
          <w:b/>
          <w:color w:val="000000"/>
          <w:sz w:val="24"/>
        </w:rPr>
        <w:t>题</w:t>
      </w:r>
      <w:r>
        <w:rPr>
          <w:rFonts w:ascii="Times New Roman" w:hAnsi="Times New Roman" w:eastAsia="Times New Roman"/>
          <w:b/>
          <w:color w:val="000000"/>
          <w:sz w:val="24"/>
        </w:rPr>
        <w:t>12</w:t>
      </w:r>
      <w:r>
        <w:rPr>
          <w:rFonts w:ascii="Times New Roman" w:hAnsi="Times New Roman"/>
          <w:b/>
          <w:color w:val="000000"/>
          <w:sz w:val="24"/>
        </w:rPr>
        <w:t>分，共</w:t>
      </w:r>
      <w:r>
        <w:rPr>
          <w:rFonts w:ascii="Times New Roman" w:hAnsi="Times New Roman" w:eastAsia="Times New Roman"/>
          <w:b/>
          <w:color w:val="000000"/>
          <w:sz w:val="24"/>
        </w:rPr>
        <w:t>52</w:t>
      </w:r>
      <w:r>
        <w:rPr>
          <w:rFonts w:ascii="Times New Roman" w:hAnsi="Times New Roman"/>
          <w:b/>
          <w:color w:val="000000"/>
          <w:sz w:val="24"/>
        </w:rPr>
        <w:t>分。</w:t>
      </w:r>
    </w:p>
    <w:p>
      <w:pPr>
        <w:spacing w:line="312" w:lineRule="auto"/>
        <w:rPr>
          <w:rFonts w:ascii="宋体" w:hAnsi="宋体" w:cs="宋体"/>
          <w:szCs w:val="21"/>
        </w:rPr>
      </w:pPr>
      <w:r>
        <w:rPr>
          <w:rFonts w:hint="eastAsia" w:ascii="宋体" w:hAnsi="宋体" w:cs="宋体"/>
          <w:szCs w:val="21"/>
        </w:rPr>
        <w:t>17.（</w:t>
      </w:r>
      <w:r>
        <w:rPr>
          <w:rFonts w:ascii="Times New Roman" w:hAnsi="Times New Roman"/>
          <w:szCs w:val="21"/>
        </w:rPr>
        <w:t>12</w:t>
      </w:r>
      <w:r>
        <w:rPr>
          <w:rFonts w:hint="eastAsia" w:ascii="宋体" w:hAnsi="宋体" w:cs="宋体"/>
          <w:szCs w:val="21"/>
        </w:rPr>
        <w:t>分）阅读材料，完成下列要求。</w:t>
      </w:r>
    </w:p>
    <w:p>
      <w:pPr>
        <w:spacing w:line="312" w:lineRule="auto"/>
        <w:ind w:left="105" w:leftChars="50" w:right="105" w:rightChars="50" w:firstLine="420"/>
        <w:rPr>
          <w:rFonts w:ascii="楷体" w:hAnsi="楷体" w:eastAsia="楷体" w:cs="楷体"/>
          <w:szCs w:val="21"/>
        </w:rPr>
      </w:pPr>
      <w:r>
        <w:rPr>
          <w:rFonts w:hint="eastAsia" w:ascii="宋体" w:hAnsi="宋体" w:cs="宋体"/>
          <w:b/>
          <w:bCs/>
          <w:szCs w:val="21"/>
        </w:rPr>
        <w:t>材料</w:t>
      </w:r>
      <w:r>
        <w:rPr>
          <w:rFonts w:hint="eastAsia" w:ascii="宋体" w:hAnsi="宋体" w:cs="宋体"/>
          <w:szCs w:val="21"/>
        </w:rPr>
        <w:t>一</w:t>
      </w:r>
      <w:r>
        <w:rPr>
          <w:rFonts w:hint="eastAsia" w:ascii="宋体" w:hAnsi="宋体" w:cs="宋体"/>
          <w:szCs w:val="21"/>
        </w:rPr>
        <w:tab/>
      </w:r>
      <w:r>
        <w:rPr>
          <w:rFonts w:hint="eastAsia" w:ascii="楷体" w:hAnsi="楷体" w:eastAsia="楷体" w:cs="楷体"/>
          <w:szCs w:val="21"/>
        </w:rPr>
        <w:t>《唐律疏议》中的量刑原则</w:t>
      </w:r>
    </w:p>
    <w:tbl>
      <w:tblPr>
        <w:tblStyle w:val="5"/>
        <w:tblW w:w="7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87"/>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jc w:val="center"/>
        </w:trPr>
        <w:tc>
          <w:tcPr>
            <w:tcW w:w="1587" w:type="dxa"/>
            <w:vAlign w:val="center"/>
          </w:tcPr>
          <w:p>
            <w:pPr>
              <w:spacing w:line="312" w:lineRule="auto"/>
              <w:ind w:left="105" w:leftChars="50" w:right="105" w:rightChars="50"/>
              <w:jc w:val="center"/>
              <w:rPr>
                <w:rFonts w:ascii="楷体" w:hAnsi="楷体" w:eastAsia="楷体" w:cs="楷体"/>
                <w:szCs w:val="21"/>
              </w:rPr>
            </w:pPr>
            <w:r>
              <w:rPr>
                <w:rFonts w:hint="eastAsia" w:ascii="楷体" w:hAnsi="楷体" w:eastAsia="楷体" w:cs="楷体"/>
                <w:szCs w:val="21"/>
              </w:rPr>
              <w:t>原则</w:t>
            </w:r>
          </w:p>
        </w:tc>
        <w:tc>
          <w:tcPr>
            <w:tcW w:w="6272" w:type="dxa"/>
            <w:vAlign w:val="center"/>
          </w:tcPr>
          <w:p>
            <w:pPr>
              <w:spacing w:line="312" w:lineRule="auto"/>
              <w:ind w:left="105" w:leftChars="50" w:right="105" w:rightChars="50"/>
              <w:jc w:val="center"/>
              <w:rPr>
                <w:rFonts w:ascii="楷体" w:hAnsi="楷体" w:eastAsia="楷体" w:cs="楷体"/>
                <w:szCs w:val="21"/>
              </w:rPr>
            </w:pPr>
            <w:r>
              <w:rPr>
                <w:rFonts w:hint="eastAsia" w:ascii="楷体" w:hAnsi="楷体" w:eastAsia="楷体" w:cs="楷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jc w:val="center"/>
        </w:trPr>
        <w:tc>
          <w:tcPr>
            <w:tcW w:w="1587" w:type="dxa"/>
            <w:vAlign w:val="center"/>
          </w:tcPr>
          <w:p>
            <w:pPr>
              <w:spacing w:line="312" w:lineRule="auto"/>
              <w:ind w:left="105" w:leftChars="50" w:right="105" w:rightChars="50"/>
              <w:rPr>
                <w:rFonts w:ascii="楷体" w:hAnsi="楷体" w:eastAsia="楷体" w:cs="楷体"/>
                <w:szCs w:val="21"/>
              </w:rPr>
            </w:pPr>
            <w:r>
              <w:rPr>
                <w:rFonts w:hint="eastAsia" w:ascii="楷体" w:hAnsi="楷体" w:eastAsia="楷体" w:cs="楷体"/>
                <w:szCs w:val="21"/>
              </w:rPr>
              <w:t>尊长卑幼相犯</w:t>
            </w:r>
          </w:p>
        </w:tc>
        <w:tc>
          <w:tcPr>
            <w:tcW w:w="6272" w:type="dxa"/>
            <w:vAlign w:val="center"/>
          </w:tcPr>
          <w:p>
            <w:pPr>
              <w:spacing w:line="312" w:lineRule="auto"/>
              <w:ind w:left="105" w:leftChars="50" w:right="105" w:rightChars="50"/>
              <w:rPr>
                <w:rFonts w:ascii="楷体" w:hAnsi="楷体" w:eastAsia="楷体" w:cs="楷体"/>
                <w:szCs w:val="21"/>
              </w:rPr>
            </w:pPr>
            <w:r>
              <w:rPr>
                <w:rFonts w:hint="eastAsia" w:ascii="楷体" w:hAnsi="楷体" w:eastAsia="楷体" w:cs="楷体"/>
                <w:szCs w:val="21"/>
              </w:rPr>
              <w:t>尊长犯卑幼者减免，卑幼犯尊长者加重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jc w:val="center"/>
        </w:trPr>
        <w:tc>
          <w:tcPr>
            <w:tcW w:w="1587" w:type="dxa"/>
            <w:vAlign w:val="center"/>
          </w:tcPr>
          <w:p>
            <w:pPr>
              <w:spacing w:line="312" w:lineRule="auto"/>
              <w:ind w:left="105" w:leftChars="50" w:right="105" w:rightChars="50"/>
              <w:rPr>
                <w:rFonts w:ascii="楷体" w:hAnsi="楷体" w:eastAsia="楷体" w:cs="楷体"/>
                <w:szCs w:val="21"/>
              </w:rPr>
            </w:pPr>
            <w:r>
              <w:rPr>
                <w:rFonts w:hint="eastAsia" w:ascii="楷体" w:hAnsi="楷体" w:eastAsia="楷体" w:cs="楷体"/>
                <w:szCs w:val="21"/>
              </w:rPr>
              <w:t>夫、妻妾相犯</w:t>
            </w:r>
          </w:p>
        </w:tc>
        <w:tc>
          <w:tcPr>
            <w:tcW w:w="6272" w:type="dxa"/>
            <w:vAlign w:val="center"/>
          </w:tcPr>
          <w:p>
            <w:pPr>
              <w:spacing w:line="312" w:lineRule="auto"/>
              <w:ind w:left="105" w:leftChars="50" w:right="105" w:rightChars="50"/>
              <w:rPr>
                <w:rFonts w:ascii="楷体" w:hAnsi="楷体" w:eastAsia="楷体" w:cs="楷体"/>
                <w:szCs w:val="21"/>
              </w:rPr>
            </w:pPr>
            <w:r>
              <w:rPr>
                <w:rFonts w:hint="eastAsia" w:ascii="楷体" w:hAnsi="楷体" w:eastAsia="楷体" w:cs="楷体"/>
                <w:szCs w:val="21"/>
              </w:rPr>
              <w:t>夫犯妻妾者减免，妻妾犯夫者加重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jc w:val="center"/>
        </w:trPr>
        <w:tc>
          <w:tcPr>
            <w:tcW w:w="1587" w:type="dxa"/>
            <w:vAlign w:val="center"/>
          </w:tcPr>
          <w:p>
            <w:pPr>
              <w:spacing w:line="312" w:lineRule="auto"/>
              <w:ind w:left="105" w:leftChars="50" w:right="105" w:rightChars="50"/>
              <w:rPr>
                <w:rFonts w:ascii="楷体" w:hAnsi="楷体" w:eastAsia="楷体" w:cs="楷体"/>
                <w:szCs w:val="21"/>
              </w:rPr>
            </w:pPr>
            <w:r>
              <w:rPr>
                <w:rFonts w:hint="eastAsia" w:ascii="楷体" w:hAnsi="楷体" w:eastAsia="楷体" w:cs="楷体"/>
                <w:szCs w:val="21"/>
              </w:rPr>
              <w:t>良贱相犯</w:t>
            </w:r>
          </w:p>
        </w:tc>
        <w:tc>
          <w:tcPr>
            <w:tcW w:w="6272" w:type="dxa"/>
            <w:vAlign w:val="center"/>
          </w:tcPr>
          <w:p>
            <w:pPr>
              <w:spacing w:line="312" w:lineRule="auto"/>
              <w:ind w:left="105" w:leftChars="50" w:right="105" w:rightChars="50"/>
              <w:rPr>
                <w:rFonts w:ascii="楷体" w:hAnsi="楷体" w:eastAsia="楷体" w:cs="楷体"/>
                <w:szCs w:val="21"/>
              </w:rPr>
            </w:pPr>
            <w:r>
              <w:rPr>
                <w:rFonts w:hint="eastAsia" w:ascii="楷体" w:hAnsi="楷体" w:eastAsia="楷体" w:cs="楷体"/>
                <w:szCs w:val="21"/>
              </w:rPr>
              <w:t>凡下犯上递加一等，上犯下递减一等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jc w:val="center"/>
        </w:trPr>
        <w:tc>
          <w:tcPr>
            <w:tcW w:w="1587" w:type="dxa"/>
            <w:vAlign w:val="center"/>
          </w:tcPr>
          <w:p>
            <w:pPr>
              <w:spacing w:line="312" w:lineRule="auto"/>
              <w:ind w:left="105" w:leftChars="50" w:right="105" w:rightChars="50"/>
              <w:rPr>
                <w:rFonts w:ascii="楷体" w:hAnsi="楷体" w:eastAsia="楷体" w:cs="楷体"/>
                <w:szCs w:val="21"/>
              </w:rPr>
            </w:pPr>
            <w:r>
              <w:rPr>
                <w:rFonts w:hint="eastAsia" w:ascii="楷体" w:hAnsi="楷体" w:eastAsia="楷体" w:cs="楷体"/>
                <w:szCs w:val="21"/>
              </w:rPr>
              <w:t>主奴相犯</w:t>
            </w:r>
          </w:p>
        </w:tc>
        <w:tc>
          <w:tcPr>
            <w:tcW w:w="6272" w:type="dxa"/>
            <w:vAlign w:val="center"/>
          </w:tcPr>
          <w:p>
            <w:pPr>
              <w:spacing w:line="312" w:lineRule="auto"/>
              <w:ind w:left="105" w:leftChars="50" w:right="105" w:rightChars="50"/>
              <w:rPr>
                <w:rFonts w:ascii="楷体" w:hAnsi="楷体" w:eastAsia="楷体" w:cs="楷体"/>
                <w:szCs w:val="21"/>
              </w:rPr>
            </w:pPr>
            <w:r>
              <w:rPr>
                <w:rFonts w:hint="eastAsia" w:ascii="楷体" w:hAnsi="楷体" w:eastAsia="楷体" w:cs="楷体"/>
                <w:szCs w:val="21"/>
              </w:rPr>
              <w:t>原则上相用父祖子孙相犯之例，主犯奴减免，奴犯主加重</w:t>
            </w:r>
          </w:p>
        </w:tc>
      </w:tr>
    </w:tbl>
    <w:p>
      <w:pPr>
        <w:spacing w:line="312" w:lineRule="auto"/>
        <w:ind w:left="105" w:leftChars="50" w:right="105" w:rightChars="50"/>
        <w:jc w:val="right"/>
        <w:rPr>
          <w:rFonts w:ascii="楷体" w:hAnsi="楷体" w:eastAsia="楷体" w:cs="楷体"/>
          <w:szCs w:val="21"/>
        </w:rPr>
      </w:pPr>
      <w:r>
        <w:rPr>
          <w:rFonts w:hint="eastAsia" w:ascii="楷体" w:hAnsi="楷体" w:eastAsia="楷体" w:cs="楷体"/>
          <w:szCs w:val="21"/>
        </w:rPr>
        <w:t>——摘编自李放《法学问题集解》</w:t>
      </w:r>
    </w:p>
    <w:p>
      <w:pPr>
        <w:spacing w:line="312" w:lineRule="auto"/>
        <w:ind w:firstLine="420"/>
        <w:jc w:val="right"/>
        <w:rPr>
          <w:rFonts w:ascii="楷体" w:hAnsi="楷体" w:eastAsia="楷体" w:cs="楷体"/>
          <w:szCs w:val="21"/>
        </w:rPr>
      </w:pPr>
      <w:r>
        <w:rPr>
          <w:rFonts w:hint="eastAsia" w:ascii="宋体" w:hAnsi="宋体" w:cs="宋体"/>
          <w:b/>
          <w:bCs/>
          <w:szCs w:val="21"/>
        </w:rPr>
        <w:t>材料二</w:t>
      </w:r>
      <w:r>
        <w:rPr>
          <w:rFonts w:hint="eastAsia" w:ascii="宋体" w:hAnsi="宋体" w:cs="宋体"/>
          <w:b/>
          <w:bCs/>
          <w:szCs w:val="21"/>
        </w:rPr>
        <w:tab/>
      </w:r>
      <w:r>
        <w:rPr>
          <w:rFonts w:hint="eastAsia" w:ascii="楷体" w:hAnsi="楷体" w:eastAsia="楷体" w:cs="楷体"/>
          <w:szCs w:val="21"/>
        </w:rPr>
        <w:t>公元</w:t>
      </w:r>
      <w:r>
        <w:rPr>
          <w:rFonts w:ascii="Times New Roman" w:hAnsi="Times New Roman" w:eastAsia="楷体"/>
          <w:szCs w:val="21"/>
        </w:rPr>
        <w:t>5</w:t>
      </w:r>
      <w:r>
        <w:rPr>
          <w:rFonts w:hint="eastAsia" w:ascii="楷体" w:hAnsi="楷体" w:eastAsia="楷体" w:cs="楷体"/>
          <w:szCs w:val="21"/>
        </w:rPr>
        <w:t>世纪晚期，各日耳曼王国在教会“智人”的协助下纷纷编撰成文法典，史称“蛮族法典”。公元</w:t>
      </w:r>
      <w:r>
        <w:rPr>
          <w:rFonts w:ascii="Times New Roman" w:hAnsi="Times New Roman" w:eastAsia="楷体"/>
          <w:szCs w:val="21"/>
        </w:rPr>
        <w:t>643</w:t>
      </w:r>
      <w:r>
        <w:rPr>
          <w:rFonts w:hint="eastAsia" w:ascii="楷体" w:hAnsi="楷体" w:eastAsia="楷体" w:cs="楷体"/>
          <w:szCs w:val="21"/>
        </w:rPr>
        <w:t>年编定的《伦巴第（日耳曼人建立的封建王国）法典》规定，凡罗马人与伦巴第人之间发生争讼时，一律适用伦巴第法；而在罗马人自身之间发生争讼时，则适用罗马法。</w:t>
      </w:r>
      <w:r>
        <w:rPr>
          <w:rFonts w:ascii="Times New Roman" w:hAnsi="Times New Roman" w:eastAsia="楷体"/>
          <w:szCs w:val="21"/>
        </w:rPr>
        <w:t>8</w:t>
      </w:r>
      <w:r>
        <w:rPr>
          <w:rFonts w:hint="eastAsia" w:ascii="楷体" w:hAnsi="楷体" w:eastAsia="楷体" w:cs="楷体"/>
          <w:szCs w:val="21"/>
        </w:rPr>
        <w:t>世纪该法典进行了重大的法律改革，主要内容是：（</w:t>
      </w:r>
      <w:r>
        <w:rPr>
          <w:rFonts w:ascii="Times New Roman" w:hAnsi="Times New Roman" w:eastAsia="楷体"/>
          <w:szCs w:val="21"/>
        </w:rPr>
        <w:t>1</w:t>
      </w:r>
      <w:r>
        <w:rPr>
          <w:rFonts w:hint="eastAsia" w:ascii="楷体" w:hAnsi="楷体" w:eastAsia="楷体" w:cs="楷体"/>
          <w:szCs w:val="21"/>
        </w:rPr>
        <w:t>）在序文中引用圣经作为治国的指导思想；（</w:t>
      </w:r>
      <w:r>
        <w:rPr>
          <w:rFonts w:ascii="Times New Roman" w:hAnsi="Times New Roman" w:eastAsia="楷体"/>
          <w:szCs w:val="21"/>
        </w:rPr>
        <w:t>2</w:t>
      </w:r>
      <w:r>
        <w:rPr>
          <w:rFonts w:hint="eastAsia" w:ascii="楷体" w:hAnsi="楷体" w:eastAsia="楷体" w:cs="楷体"/>
          <w:szCs w:val="21"/>
        </w:rPr>
        <w:t>）尊奉教皇为全世界宗教界的领袖，承认教会的释奴权力和方式具有法律效力；（</w:t>
      </w:r>
      <w:r>
        <w:rPr>
          <w:rFonts w:ascii="Times New Roman" w:hAnsi="Times New Roman" w:eastAsia="楷体"/>
          <w:szCs w:val="21"/>
        </w:rPr>
        <w:t>3</w:t>
      </w:r>
      <w:r>
        <w:rPr>
          <w:rFonts w:hint="eastAsia" w:ascii="楷体" w:hAnsi="楷体" w:eastAsia="楷体" w:cs="楷体"/>
          <w:szCs w:val="21"/>
        </w:rPr>
        <w:t xml:space="preserve">）采用罗马法和教会法关于遗产继承的法律规范。 </w:t>
      </w:r>
      <w:r>
        <w:rPr>
          <w:rFonts w:ascii="楷体" w:hAnsi="楷体" w:eastAsia="楷体" w:cs="楷体"/>
          <w:szCs w:val="21"/>
        </w:rPr>
        <w:t xml:space="preserve">                          </w:t>
      </w:r>
      <w:r>
        <w:rPr>
          <w:rFonts w:hint="eastAsia" w:ascii="楷体" w:hAnsi="楷体" w:eastAsia="楷体" w:cs="楷体"/>
          <w:szCs w:val="21"/>
        </w:rPr>
        <w:t>——张学仁《浅谈罗马法与日耳曼法的融合》</w:t>
      </w:r>
    </w:p>
    <w:p>
      <w:pPr>
        <w:spacing w:line="312" w:lineRule="auto"/>
        <w:ind w:firstLine="420"/>
        <w:rPr>
          <w:rFonts w:ascii="宋体" w:hAnsi="宋体" w:cs="宋体"/>
          <w:szCs w:val="21"/>
        </w:rPr>
      </w:pPr>
      <w:r>
        <w:rPr>
          <w:rFonts w:hint="eastAsia" w:ascii="宋体" w:hAnsi="宋体" w:cs="宋体"/>
          <w:szCs w:val="21"/>
        </w:rPr>
        <w:t>（</w:t>
      </w:r>
      <w:r>
        <w:rPr>
          <w:rFonts w:ascii="Times New Roman" w:hAnsi="Times New Roman"/>
          <w:szCs w:val="21"/>
        </w:rPr>
        <w:t>1</w:t>
      </w:r>
      <w:r>
        <w:rPr>
          <w:rFonts w:hint="eastAsia" w:ascii="宋体" w:hAnsi="宋体" w:cs="宋体"/>
          <w:szCs w:val="21"/>
        </w:rPr>
        <w:t>）根据材料一，结合所学知识，概括《唐律疏议》量刑的特点并分析其成因。（</w:t>
      </w:r>
      <w:r>
        <w:rPr>
          <w:rFonts w:ascii="Times New Roman" w:hAnsi="Times New Roman"/>
          <w:szCs w:val="21"/>
        </w:rPr>
        <w:t>5</w:t>
      </w:r>
      <w:r>
        <w:rPr>
          <w:rFonts w:hint="eastAsia" w:ascii="宋体" w:hAnsi="宋体" w:cs="宋体"/>
          <w:szCs w:val="21"/>
        </w:rPr>
        <w:t>分）</w:t>
      </w:r>
    </w:p>
    <w:p>
      <w:pPr>
        <w:spacing w:line="312" w:lineRule="auto"/>
        <w:ind w:firstLine="420"/>
        <w:rPr>
          <w:rFonts w:ascii="宋体" w:hAnsi="宋体" w:cs="宋体"/>
          <w:szCs w:val="21"/>
        </w:rPr>
      </w:pPr>
      <w:r>
        <w:rPr>
          <w:rFonts w:hint="eastAsia" w:ascii="宋体" w:hAnsi="宋体" w:cs="宋体"/>
          <w:szCs w:val="21"/>
        </w:rPr>
        <w:t>（</w:t>
      </w:r>
      <w:r>
        <w:rPr>
          <w:rFonts w:ascii="Times New Roman" w:hAnsi="Times New Roman"/>
          <w:szCs w:val="21"/>
        </w:rPr>
        <w:t>2</w:t>
      </w:r>
      <w:r>
        <w:rPr>
          <w:rFonts w:hint="eastAsia" w:ascii="宋体" w:hAnsi="宋体" w:cs="宋体"/>
          <w:szCs w:val="21"/>
        </w:rPr>
        <w:t>）根据材料二，结合所学知识，分析“蛮族法典”形成发展的历史背景。（</w:t>
      </w:r>
      <w:r>
        <w:rPr>
          <w:rFonts w:ascii="Times New Roman" w:hAnsi="Times New Roman"/>
          <w:szCs w:val="21"/>
        </w:rPr>
        <w:t>5</w:t>
      </w:r>
      <w:r>
        <w:rPr>
          <w:rFonts w:hint="eastAsia" w:ascii="宋体" w:hAnsi="宋体" w:cs="宋体"/>
          <w:szCs w:val="21"/>
        </w:rPr>
        <w:t>分）</w:t>
      </w:r>
    </w:p>
    <w:p>
      <w:pPr>
        <w:spacing w:line="312" w:lineRule="auto"/>
        <w:ind w:firstLine="420"/>
        <w:rPr>
          <w:rFonts w:ascii="宋体" w:hAnsi="宋体" w:cs="宋体"/>
          <w:szCs w:val="21"/>
        </w:rPr>
      </w:pPr>
      <w:r>
        <w:rPr>
          <w:rFonts w:hint="eastAsia" w:ascii="宋体" w:hAnsi="宋体" w:cs="宋体"/>
          <w:szCs w:val="21"/>
        </w:rPr>
        <w:t>（</w:t>
      </w:r>
      <w:r>
        <w:rPr>
          <w:rFonts w:ascii="Times New Roman" w:hAnsi="Times New Roman"/>
          <w:szCs w:val="21"/>
        </w:rPr>
        <w:t>3</w:t>
      </w:r>
      <w:r>
        <w:rPr>
          <w:rFonts w:hint="eastAsia" w:ascii="宋体" w:hAnsi="宋体" w:cs="宋体"/>
          <w:szCs w:val="21"/>
        </w:rPr>
        <w:t>）综合上述材料并结合所学知识，说明唐律与罗马法在中古东西方社会发展中的共同地位。（</w:t>
      </w:r>
      <w:r>
        <w:rPr>
          <w:rFonts w:ascii="Times New Roman" w:hAnsi="Times New Roman"/>
          <w:szCs w:val="21"/>
        </w:rPr>
        <w:t>2</w:t>
      </w:r>
      <w:r>
        <w:rPr>
          <w:rFonts w:hint="eastAsia" w:ascii="宋体" w:hAnsi="宋体" w:cs="宋体"/>
          <w:szCs w:val="21"/>
        </w:rPr>
        <w:t>分）</w:t>
      </w:r>
    </w:p>
    <w:p>
      <w:pPr>
        <w:spacing w:line="312" w:lineRule="auto"/>
        <w:rPr>
          <w:rFonts w:ascii="Times New Roman" w:hAnsi="Times New Roman"/>
          <w:szCs w:val="21"/>
        </w:rPr>
      </w:pPr>
      <w:r>
        <w:rPr>
          <w:rFonts w:hint="eastAsia" w:ascii="Times New Roman" w:hAnsi="Times New Roman"/>
          <w:szCs w:val="21"/>
        </w:rPr>
        <w:t>1</w:t>
      </w:r>
      <w:r>
        <w:rPr>
          <w:rFonts w:ascii="Times New Roman" w:hAnsi="Times New Roman"/>
          <w:szCs w:val="21"/>
        </w:rPr>
        <w:t>8</w:t>
      </w:r>
      <w:r>
        <w:rPr>
          <w:rFonts w:hint="eastAsia" w:ascii="Times New Roman" w:hAnsi="Times New Roman"/>
          <w:szCs w:val="21"/>
        </w:rPr>
        <w:t>．阅读材料，完成下列要求。（14分）</w:t>
      </w:r>
    </w:p>
    <w:p>
      <w:pPr>
        <w:spacing w:line="312" w:lineRule="auto"/>
        <w:ind w:firstLine="420"/>
        <w:rPr>
          <w:rFonts w:hint="eastAsia" w:ascii="Times New Roman" w:hAnsi="Times New Roman"/>
          <w:szCs w:val="21"/>
        </w:rPr>
      </w:pPr>
      <w:r>
        <w:rPr>
          <w:rFonts w:hint="eastAsia" w:ascii="Times New Roman" w:hAnsi="Times New Roman"/>
          <w:szCs w:val="21"/>
        </w:rPr>
        <w:t>中华民族是以汉族为主体、各民族共同发展融合而成，汉民族与各少数民族的关系严重影响着民族国家的命运。</w:t>
      </w:r>
    </w:p>
    <w:p>
      <w:pPr>
        <w:shd w:val="clear" w:color="auto" w:fill="FFFFFF"/>
        <w:spacing w:line="360" w:lineRule="auto"/>
        <w:ind w:firstLine="420"/>
        <w:jc w:val="left"/>
        <w:textAlignment w:val="center"/>
        <w:rPr>
          <w:rFonts w:ascii="楷体" w:hAnsi="楷体" w:eastAsia="楷体" w:cs="楷体"/>
          <w:szCs w:val="21"/>
        </w:rPr>
      </w:pPr>
      <w:r>
        <w:rPr>
          <w:rFonts w:ascii="宋体" w:hAnsi="宋体" w:cs="宋体"/>
          <w:b/>
          <w:bCs/>
          <w:szCs w:val="21"/>
        </w:rPr>
        <w:t>材料一</w:t>
      </w:r>
      <w:r>
        <w:rPr>
          <w:rFonts w:ascii="Times New Roman" w:hAnsi="Times New Roman" w:eastAsia="Times New Roman"/>
          <w:kern w:val="0"/>
          <w:sz w:val="24"/>
        </w:rPr>
        <w:t>  </w:t>
      </w:r>
      <w:r>
        <w:rPr>
          <w:rFonts w:ascii="楷体" w:hAnsi="楷体" w:eastAsia="楷体" w:cs="楷体"/>
          <w:szCs w:val="21"/>
        </w:rPr>
        <w:t>汉民族与各少数民族的关系在不同的时期和不同的情况下呈现出一些规律的变化。首先，中央政府强盛的时候，各民族之间就能够和平相处，反之，一些力量较大的民族就会反叛，离心力量加强，造成社会的严重动荡：其次，各民族之间特别是统治者和被统治民族之间，如果能平等相待，相互尊重，民族之间就能和平共处，政权就能得以巩固，反之，则会出现族群的分裂和对抗：再次，汉民族从来就不是一个血统单一、文化纯粹的民族，历史上不同时代都有少数民族融入汉族中，汉民族就是在不断的融化少数民族、吸收少数民族优秀文化成果的基础上获得生生不息的动力，同时利益纽带的形成是国家统一的重要条件，反之，如果各民族间交流、联系不够，利益不相关，独立性和封闭性强，离心倾向就越大，要维持国家统一也就越难。</w:t>
      </w:r>
    </w:p>
    <w:p>
      <w:pPr>
        <w:shd w:val="clear" w:color="auto" w:fill="FFFFFF"/>
        <w:spacing w:line="360" w:lineRule="auto"/>
        <w:ind w:firstLine="420"/>
        <w:jc w:val="right"/>
        <w:textAlignment w:val="center"/>
      </w:pPr>
      <w:r>
        <w:rPr>
          <w:rFonts w:ascii="楷体" w:hAnsi="楷体" w:eastAsia="楷体" w:cs="楷体"/>
        </w:rPr>
        <w:t>——摘编自韦良云《中国古代民族关系与民族政策的特点》</w:t>
      </w:r>
    </w:p>
    <w:p>
      <w:pPr>
        <w:shd w:val="clear" w:color="auto" w:fill="FFFFFF"/>
        <w:spacing w:line="360" w:lineRule="auto"/>
        <w:ind w:firstLine="420"/>
        <w:jc w:val="left"/>
        <w:textAlignment w:val="center"/>
        <w:rPr>
          <w:rFonts w:ascii="宋体" w:hAnsi="宋体" w:cs="宋体"/>
          <w:b/>
          <w:bCs/>
          <w:szCs w:val="21"/>
        </w:rPr>
      </w:pPr>
      <w:r>
        <w:rPr>
          <w:rFonts w:ascii="宋体" w:hAnsi="宋体" w:cs="宋体"/>
          <w:b/>
          <w:bCs/>
          <w:szCs w:val="21"/>
        </w:rPr>
        <w:t>材料二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924"/>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41" w:hRule="atLeast"/>
        </w:trPr>
        <w:tc>
          <w:tcPr>
            <w:tcW w:w="69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内容</w:t>
            </w:r>
          </w:p>
        </w:tc>
        <w:tc>
          <w:tcPr>
            <w:tcW w:w="29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04" w:hRule="atLeast"/>
        </w:trPr>
        <w:tc>
          <w:tcPr>
            <w:tcW w:w="69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"昔黄帝有子二十五人，或内列诸华，或外分荒服，昌意少子，受封北土，国有大鲜卑山，因以为号。”</w:t>
            </w:r>
          </w:p>
        </w:tc>
        <w:tc>
          <w:tcPr>
            <w:tcW w:w="29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《魏书·序纪》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9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"祀唐尧于平阳，舜禹于广宁，夏禹于安邑，周文于洛阳。”</w:t>
            </w:r>
          </w:p>
        </w:tc>
        <w:tc>
          <w:tcPr>
            <w:tcW w:w="29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《北史·魏本纪第三》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9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"受命之君，当事天敬神。有大功德者，朕欲祀之，何先﹖”"孔子大圣，万世所尊，宜先。”</w:t>
            </w:r>
          </w:p>
        </w:tc>
        <w:tc>
          <w:tcPr>
            <w:tcW w:w="29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《辽史》卷七十二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69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"诏设御史大夫、御史中丞、翰林学士院、大宗正府、殿前都点检……（地方）设路、府、州、县。”</w:t>
            </w:r>
          </w:p>
        </w:tc>
        <w:tc>
          <w:tcPr>
            <w:tcW w:w="29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《金史·百官志》</w:t>
            </w:r>
          </w:p>
        </w:tc>
      </w:tr>
    </w:tbl>
    <w:p>
      <w:pPr>
        <w:spacing w:line="312" w:lineRule="auto"/>
        <w:ind w:firstLine="420"/>
        <w:rPr>
          <w:rFonts w:ascii="宋体" w:hAnsi="宋体" w:cs="宋体"/>
          <w:szCs w:val="21"/>
        </w:rPr>
      </w:pPr>
      <w:r>
        <w:rPr>
          <w:rFonts w:hint="eastAsia" w:ascii="宋体" w:hAnsi="宋体" w:cs="宋体"/>
          <w:szCs w:val="21"/>
        </w:rPr>
        <w:t>（1）</w:t>
      </w:r>
      <w:r>
        <w:rPr>
          <w:rFonts w:ascii="宋体" w:hAnsi="宋体" w:cs="宋体"/>
          <w:szCs w:val="21"/>
        </w:rPr>
        <w:t>根据材料一并结合所学知识，分析影响民族关系的主要因素，并结合所学知识，指出中国古代处理民族关系的主要措施。</w:t>
      </w:r>
      <w:r>
        <w:rPr>
          <w:rFonts w:hint="eastAsia" w:ascii="宋体" w:hAnsi="宋体" w:cs="宋体"/>
          <w:szCs w:val="21"/>
        </w:rPr>
        <w:t>（7分）</w:t>
      </w:r>
    </w:p>
    <w:p>
      <w:pPr>
        <w:spacing w:line="312" w:lineRule="auto"/>
        <w:ind w:firstLine="420"/>
        <w:rPr>
          <w:rFonts w:ascii="宋体" w:hAnsi="宋体" w:cs="宋体"/>
          <w:szCs w:val="21"/>
        </w:rPr>
      </w:pPr>
      <w:r>
        <w:rPr>
          <w:rFonts w:hint="eastAsia" w:ascii="宋体" w:hAnsi="宋体" w:cs="宋体"/>
          <w:szCs w:val="21"/>
        </w:rPr>
        <w:t>（2）</w:t>
      </w:r>
      <w:r>
        <w:rPr>
          <w:rFonts w:ascii="宋体" w:hAnsi="宋体" w:cs="宋体"/>
          <w:szCs w:val="21"/>
        </w:rPr>
        <w:t>根据材料二并结合所学知识，概括少数民族政权华夏认同的主要角度并分析其积极影响。</w:t>
      </w:r>
      <w:r>
        <w:rPr>
          <w:rFonts w:hint="eastAsia" w:ascii="宋体" w:hAnsi="宋体" w:cs="宋体"/>
          <w:szCs w:val="21"/>
        </w:rPr>
        <w:t>（7分）</w:t>
      </w:r>
    </w:p>
    <w:p>
      <w:pPr>
        <w:spacing w:line="288" w:lineRule="auto"/>
        <w:rPr>
          <w:rFonts w:ascii="宋体" w:hAnsi="宋体" w:cs="宋体"/>
          <w:szCs w:val="21"/>
        </w:rPr>
      </w:pPr>
      <w:r>
        <w:rPr>
          <w:rFonts w:ascii="Times New Roman" w:hAnsi="Times New Roman"/>
          <w:szCs w:val="21"/>
        </w:rPr>
        <w:t>19</w:t>
      </w:r>
      <w:r>
        <w:rPr>
          <w:rFonts w:hint="eastAsia" w:ascii="宋体" w:hAnsi="宋体" w:cs="宋体"/>
          <w:szCs w:val="21"/>
        </w:rPr>
        <w:t>．</w:t>
      </w:r>
      <w:bookmarkStart w:id="0" w:name="_Hlk150630079"/>
      <w:r>
        <w:rPr>
          <w:rFonts w:hint="eastAsia" w:ascii="宋体" w:hAnsi="宋体" w:cs="宋体"/>
          <w:szCs w:val="21"/>
        </w:rPr>
        <w:t>阅读材料，完成下列要求。（</w:t>
      </w:r>
      <w:r>
        <w:rPr>
          <w:rFonts w:ascii="Times New Roman" w:hAnsi="Times New Roman"/>
          <w:szCs w:val="21"/>
        </w:rPr>
        <w:t>14</w:t>
      </w:r>
      <w:r>
        <w:rPr>
          <w:rFonts w:hint="eastAsia" w:ascii="宋体" w:hAnsi="宋体" w:cs="宋体"/>
          <w:szCs w:val="21"/>
        </w:rPr>
        <w:t>分）</w:t>
      </w:r>
      <w:bookmarkEnd w:id="0"/>
    </w:p>
    <w:p>
      <w:pPr>
        <w:spacing w:line="288" w:lineRule="auto"/>
        <w:ind w:firstLine="420"/>
        <w:rPr>
          <w:rFonts w:ascii="楷体" w:hAnsi="楷体" w:eastAsia="楷体" w:cs="楷体"/>
          <w:szCs w:val="21"/>
        </w:rPr>
      </w:pPr>
      <w:r>
        <w:rPr>
          <w:rFonts w:hint="eastAsia" w:ascii="宋体" w:hAnsi="宋体" w:cs="宋体"/>
          <w:b/>
          <w:bCs/>
          <w:szCs w:val="21"/>
        </w:rPr>
        <w:t>材料一</w:t>
      </w:r>
      <w:r>
        <w:rPr>
          <w:rFonts w:hint="eastAsia" w:ascii="宋体" w:hAnsi="宋体" w:cs="宋体"/>
          <w:szCs w:val="21"/>
        </w:rPr>
        <w:t xml:space="preserve">  </w:t>
      </w:r>
      <w:r>
        <w:rPr>
          <w:rFonts w:hint="eastAsia" w:ascii="楷体" w:hAnsi="楷体" w:eastAsia="楷体" w:cs="楷体"/>
          <w:szCs w:val="21"/>
        </w:rPr>
        <w:t>清末文官选拔制度是在模仿西方文官选拔制度的基础上，形式的具有自身特色的，以学堂选官制度为核心的体系和内容。早在科举未完全停废前，学堂选官制度已开始存在，即使科举立停后，捐纳、贡生、荫生等传统选官制度依然存在。清末学堂选官制度继承了传统科举制的亮点，那就是科举的“论才”功能与学堂教育功能合二为一。同时，清末学堂选官制度也在各方面对科举选官的因境做出了修正，</w:t>
      </w:r>
      <w:r>
        <w:rPr>
          <w:rFonts w:ascii="楷体" w:hAnsi="楷体" w:eastAsia="楷体" w:cs="楷体"/>
          <w:szCs w:val="21"/>
        </w:rPr>
        <w:t>1905</w:t>
      </w:r>
      <w:r>
        <w:rPr>
          <w:rFonts w:hint="eastAsia" w:ascii="楷体" w:hAnsi="楷体" w:eastAsia="楷体" w:cs="楷体"/>
          <w:szCs w:val="21"/>
        </w:rPr>
        <w:t>年停止科举后，学堂选官虽在形式上与科举考试相同，即均以试法取士，并给予相应出身，而且清廷自身也承认学堂奖励出身于科举无异。但是，学堂选官注重学生的专业知识，注重经史以外的自然科学和社会科学知识，更适应社会经济发展的需要。</w:t>
      </w:r>
    </w:p>
    <w:p>
      <w:pPr>
        <w:spacing w:line="288" w:lineRule="auto"/>
        <w:jc w:val="right"/>
        <w:rPr>
          <w:rFonts w:ascii="宋体" w:hAnsi="宋体" w:cs="宋体"/>
          <w:szCs w:val="21"/>
        </w:rPr>
      </w:pPr>
      <w:r>
        <w:rPr>
          <w:rFonts w:hint="eastAsia" w:ascii="楷体" w:hAnsi="楷体" w:eastAsia="楷体" w:cs="楷体"/>
          <w:szCs w:val="21"/>
        </w:rPr>
        <w:t>——摘编自刘为勇《清末文官制度变革研究》</w:t>
      </w:r>
    </w:p>
    <w:p>
      <w:pPr>
        <w:spacing w:line="288" w:lineRule="auto"/>
        <w:ind w:firstLine="420"/>
        <w:rPr>
          <w:rFonts w:ascii="楷体" w:hAnsi="楷体" w:eastAsia="楷体" w:cs="楷体"/>
          <w:szCs w:val="21"/>
        </w:rPr>
      </w:pPr>
      <w:r>
        <w:rPr>
          <w:rFonts w:hint="eastAsia" w:ascii="宋体" w:hAnsi="宋体" w:cs="宋体"/>
          <w:b/>
          <w:bCs/>
          <w:szCs w:val="21"/>
        </w:rPr>
        <w:t>材料二</w:t>
      </w:r>
      <w:r>
        <w:rPr>
          <w:rFonts w:hint="eastAsia" w:ascii="宋体" w:hAnsi="宋体" w:cs="宋体"/>
          <w:szCs w:val="21"/>
        </w:rPr>
        <w:t xml:space="preserve">  </w:t>
      </w:r>
      <w:r>
        <w:rPr>
          <w:rFonts w:hint="eastAsia" w:ascii="楷体" w:hAnsi="楷体" w:eastAsia="楷体" w:cs="楷体"/>
          <w:szCs w:val="21"/>
        </w:rPr>
        <w:t>南京国民政府时期，政府的各级官员的任用实行候补制度与政治任命。其中候补主要是任用和分发两种方法：任用公职人员时，除了因乱用公权、赃私处罚、亏空公款和吸食鸦片以外的人员，通常经过甄别、登记审查合格就可以任用。除这两种还有政治任命的文官，在抗日战争爆发之后，军政大权由蒋介石一人独揽，五院的正副院长就由国民党中央执行委员选任改为了由国民政府主席选任。解放战争时期，当时的总统也是由国民党中央常委会议选任的。由此，无论是主席、总统或是五院的院长们都是由国民政府中央选任而来的，他们对国民党负责。</w:t>
      </w:r>
    </w:p>
    <w:p>
      <w:pPr>
        <w:spacing w:line="288" w:lineRule="auto"/>
        <w:jc w:val="right"/>
        <w:rPr>
          <w:rFonts w:ascii="楷体" w:hAnsi="楷体" w:eastAsia="楷体" w:cs="楷体"/>
          <w:szCs w:val="21"/>
        </w:rPr>
      </w:pPr>
      <w:r>
        <w:rPr>
          <w:rFonts w:hint="eastAsia" w:ascii="楷体" w:hAnsi="楷体" w:eastAsia="楷体" w:cs="楷体"/>
          <w:szCs w:val="21"/>
        </w:rPr>
        <w:t>——摘编自刘桂君《民国时期文官制度研究》</w:t>
      </w:r>
    </w:p>
    <w:p>
      <w:pPr>
        <w:spacing w:line="288" w:lineRule="auto"/>
        <w:ind w:firstLine="420"/>
        <w:rPr>
          <w:rFonts w:ascii="宋体" w:hAnsi="宋体" w:cs="宋体"/>
          <w:szCs w:val="21"/>
        </w:rPr>
      </w:pPr>
      <w:r>
        <w:rPr>
          <w:rFonts w:hint="eastAsia" w:ascii="宋体" w:hAnsi="宋体" w:cs="宋体"/>
          <w:szCs w:val="21"/>
        </w:rPr>
        <w:t>（</w:t>
      </w:r>
      <w:r>
        <w:rPr>
          <w:rFonts w:ascii="Times New Roman" w:hAnsi="Times New Roman"/>
          <w:szCs w:val="21"/>
        </w:rPr>
        <w:t>1</w:t>
      </w:r>
      <w:r>
        <w:rPr>
          <w:rFonts w:hint="eastAsia" w:ascii="宋体" w:hAnsi="宋体" w:cs="宋体"/>
          <w:szCs w:val="21"/>
        </w:rPr>
        <w:t>）根据材料一并结合所学知识，概括清末学堂选官制度的特点并简析其形成原因。（</w:t>
      </w:r>
      <w:r>
        <w:rPr>
          <w:rFonts w:ascii="Times New Roman" w:hAnsi="Times New Roman"/>
          <w:szCs w:val="21"/>
        </w:rPr>
        <w:t>8</w:t>
      </w:r>
      <w:r>
        <w:rPr>
          <w:rFonts w:hint="eastAsia" w:ascii="宋体" w:hAnsi="宋体" w:cs="宋体"/>
          <w:szCs w:val="21"/>
        </w:rPr>
        <w:t>分）</w:t>
      </w:r>
    </w:p>
    <w:p>
      <w:pPr>
        <w:spacing w:line="288" w:lineRule="auto"/>
        <w:ind w:firstLine="420"/>
        <w:rPr>
          <w:rFonts w:ascii="宋体" w:hAnsi="宋体" w:cs="宋体"/>
          <w:szCs w:val="21"/>
        </w:rPr>
      </w:pPr>
      <w:r>
        <w:rPr>
          <w:rFonts w:hint="eastAsia" w:ascii="宋体" w:hAnsi="宋体" w:cs="宋体"/>
          <w:szCs w:val="21"/>
        </w:rPr>
        <w:t>（</w:t>
      </w:r>
      <w:r>
        <w:rPr>
          <w:rFonts w:ascii="Times New Roman" w:hAnsi="Times New Roman"/>
          <w:szCs w:val="21"/>
        </w:rPr>
        <w:t>2</w:t>
      </w:r>
      <w:r>
        <w:rPr>
          <w:rFonts w:hint="eastAsia" w:ascii="宋体" w:hAnsi="宋体" w:cs="宋体"/>
          <w:szCs w:val="21"/>
        </w:rPr>
        <w:t>）根据材料二并结合所学知识，评析南京国民政府的官员任用制度。（</w:t>
      </w:r>
      <w:r>
        <w:rPr>
          <w:rFonts w:ascii="Times New Roman" w:hAnsi="Times New Roman"/>
          <w:szCs w:val="21"/>
        </w:rPr>
        <w:t>6</w:t>
      </w:r>
      <w:r>
        <w:rPr>
          <w:rFonts w:hint="eastAsia" w:ascii="宋体" w:hAnsi="宋体" w:cs="宋体"/>
          <w:szCs w:val="21"/>
        </w:rPr>
        <w:t>分）</w:t>
      </w:r>
    </w:p>
    <w:p>
      <w:pPr>
        <w:rPr>
          <w:rFonts w:ascii="Times New Roman" w:hAnsi="Times New Roman"/>
        </w:rPr>
      </w:pPr>
    </w:p>
    <w:p>
      <w:pPr>
        <w:shd w:val="clear" w:color="auto" w:fill="FFFFFF"/>
        <w:spacing w:line="360" w:lineRule="auto"/>
        <w:jc w:val="left"/>
        <w:textAlignment w:val="center"/>
      </w:pPr>
      <w:r>
        <w:rPr>
          <w:rFonts w:hint="eastAsia"/>
        </w:rPr>
        <w:t>20</w:t>
      </w:r>
      <w:r>
        <w:t>．阅读材料，完成下列要求。</w:t>
      </w:r>
      <w:r>
        <w:rPr>
          <w:rFonts w:hint="eastAsia" w:ascii="宋体" w:hAnsi="宋体" w:cs="宋体"/>
          <w:szCs w:val="21"/>
        </w:rPr>
        <w:t>（</w:t>
      </w:r>
      <w:r>
        <w:rPr>
          <w:rFonts w:ascii="Times New Roman" w:hAnsi="Times New Roman"/>
          <w:szCs w:val="21"/>
        </w:rPr>
        <w:t>12</w:t>
      </w:r>
      <w:r>
        <w:rPr>
          <w:rFonts w:hint="eastAsia" w:ascii="宋体" w:hAnsi="宋体" w:cs="宋体"/>
          <w:szCs w:val="21"/>
        </w:rPr>
        <w:t>分）</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1930年：美国国会通过法令提高890种商品进口税率，列强纷纷效仿。</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1933年：伦敦世界经济与货币会议召开，英法力图左右国际经济秩序，未能得到美国响应。</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1940年：德国提出“冯克计划”，提出以马克代替黄金。</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1941年：英国经济学家凯恩斯递交“战后货币政策”“关于国际货币同盟的建议”，对抗冯克计划（后来经过修改形成“凯恩斯计划”）。</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1942年：《联合国家宣言》，各国再次重申战后重建国际经济秩序。</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1944年7月1日—22日：苏英法中等44国730名代表，在美国召开联合国家货币金融会议。</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1945年：联合国、国际货币基金组织、国际复兴开发银行成立。</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1947年：关税与贸易总协定成立。</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1949年：北大西洋公约组织成立。</w:t>
      </w:r>
    </w:p>
    <w:p>
      <w:pPr>
        <w:shd w:val="clear" w:color="auto" w:fill="FFFFFF"/>
        <w:spacing w:line="360" w:lineRule="auto"/>
        <w:ind w:firstLine="420"/>
        <w:jc w:val="left"/>
        <w:textAlignment w:val="center"/>
        <w:rPr>
          <w:rFonts w:ascii="楷体" w:hAnsi="楷体" w:eastAsia="楷体" w:cs="楷体"/>
          <w:szCs w:val="21"/>
        </w:rPr>
      </w:pPr>
      <w:r>
        <w:rPr>
          <w:rFonts w:ascii="楷体" w:hAnsi="楷体" w:eastAsia="楷体" w:cs="楷体"/>
          <w:szCs w:val="21"/>
        </w:rPr>
        <w:t>1971年8月15日：美国总统尼克松抛出“新经济政策”，中止履行以美元兑换黄金的义务。</w:t>
      </w:r>
    </w:p>
    <w:p>
      <w:pPr>
        <w:shd w:val="clear" w:color="auto" w:fill="FFFFFF"/>
        <w:spacing w:line="360" w:lineRule="auto"/>
        <w:ind w:firstLine="420"/>
        <w:jc w:val="right"/>
        <w:textAlignment w:val="center"/>
        <w:rPr>
          <w:rFonts w:ascii="楷体" w:hAnsi="楷体" w:eastAsia="楷体" w:cs="楷体"/>
          <w:szCs w:val="21"/>
        </w:rPr>
      </w:pPr>
      <w:r>
        <w:rPr>
          <w:rFonts w:ascii="楷体" w:hAnsi="楷体" w:eastAsia="楷体" w:cs="楷体"/>
          <w:szCs w:val="21"/>
        </w:rPr>
        <w:t>——摘编自吴于廑、齐世荣《世界史·现代史编·上卷》</w:t>
      </w:r>
    </w:p>
    <w:p>
      <w:pPr>
        <w:shd w:val="clear" w:color="auto" w:fill="FFFFFF"/>
        <w:spacing w:line="360" w:lineRule="auto"/>
        <w:ind w:firstLine="420" w:firstLineChars="200"/>
        <w:jc w:val="left"/>
        <w:textAlignment w:val="center"/>
      </w:pPr>
      <w:r>
        <w:t>根据材料并结合所学知识，从材料中提取两条或两条以上信息，自拟论题并进行简要阐述。（要求：明确写出所拟论题，阐述须有史实依据）</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7267AF"/>
    <w:rsid w:val="00011844"/>
    <w:rsid w:val="001139F7"/>
    <w:rsid w:val="001939D9"/>
    <w:rsid w:val="001D259F"/>
    <w:rsid w:val="002A1B11"/>
    <w:rsid w:val="002D7497"/>
    <w:rsid w:val="00322338"/>
    <w:rsid w:val="003815EF"/>
    <w:rsid w:val="003E2ED2"/>
    <w:rsid w:val="003E485D"/>
    <w:rsid w:val="004E503D"/>
    <w:rsid w:val="00502F97"/>
    <w:rsid w:val="005567D8"/>
    <w:rsid w:val="00595456"/>
    <w:rsid w:val="00610FBE"/>
    <w:rsid w:val="00624BD9"/>
    <w:rsid w:val="00676702"/>
    <w:rsid w:val="006A27B8"/>
    <w:rsid w:val="007267AF"/>
    <w:rsid w:val="007B4202"/>
    <w:rsid w:val="007E4696"/>
    <w:rsid w:val="007E7BF6"/>
    <w:rsid w:val="007E7D38"/>
    <w:rsid w:val="008C7B40"/>
    <w:rsid w:val="00907AD7"/>
    <w:rsid w:val="009201B6"/>
    <w:rsid w:val="009954CD"/>
    <w:rsid w:val="00B76F64"/>
    <w:rsid w:val="00B84A4B"/>
    <w:rsid w:val="00BB64B0"/>
    <w:rsid w:val="00BC1431"/>
    <w:rsid w:val="00BF2C5F"/>
    <w:rsid w:val="00C63828"/>
    <w:rsid w:val="00C96C76"/>
    <w:rsid w:val="00CD7D99"/>
    <w:rsid w:val="00D67DD7"/>
    <w:rsid w:val="00DB5620"/>
    <w:rsid w:val="00E75544"/>
    <w:rsid w:val="00ED0058"/>
    <w:rsid w:val="00EE1E32"/>
    <w:rsid w:val="00F82F89"/>
    <w:rsid w:val="00FA4C48"/>
    <w:rsid w:val="00FB2957"/>
    <w:rsid w:val="00FE341C"/>
    <w:rsid w:val="0F5104B8"/>
    <w:rsid w:val="0F7C7CFB"/>
    <w:rsid w:val="0FA97CA6"/>
    <w:rsid w:val="16497741"/>
    <w:rsid w:val="1D435843"/>
    <w:rsid w:val="1FA027D1"/>
    <w:rsid w:val="1FC00B90"/>
    <w:rsid w:val="29BD0A4A"/>
    <w:rsid w:val="2F8F073B"/>
    <w:rsid w:val="31DF4A52"/>
    <w:rsid w:val="379339EC"/>
    <w:rsid w:val="37DE3E0F"/>
    <w:rsid w:val="3A2C0CC1"/>
    <w:rsid w:val="3DCE4E7F"/>
    <w:rsid w:val="51033A1C"/>
    <w:rsid w:val="577B7AF2"/>
    <w:rsid w:val="5ABB344D"/>
    <w:rsid w:val="5D9D23D5"/>
    <w:rsid w:val="636220DF"/>
    <w:rsid w:val="681664BC"/>
    <w:rsid w:val="6F5A767B"/>
    <w:rsid w:val="707C5D49"/>
    <w:rsid w:val="710C3F08"/>
    <w:rsid w:val="7A9B28DD"/>
    <w:rsid w:val="7E624B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正文文本 (2)"/>
    <w:basedOn w:val="1"/>
    <w:qFormat/>
    <w:uiPriority w:val="0"/>
    <w:pPr>
      <w:spacing w:line="364" w:lineRule="exact"/>
      <w:ind w:firstLine="420"/>
      <w:jc w:val="left"/>
    </w:pPr>
    <w:rPr>
      <w:rFonts w:ascii="宋体" w:hAnsi="宋体" w:cs="宋体"/>
      <w:kern w:val="0"/>
      <w:sz w:val="22"/>
      <w:szCs w:val="22"/>
      <w:lang w:val="zh-CN" w:bidi="zh-CN"/>
    </w:rPr>
  </w:style>
  <w:style w:type="paragraph" w:customStyle="1" w:styleId="10">
    <w:name w:val="CM1"/>
    <w:basedOn w:val="11"/>
    <w:next w:val="11"/>
    <w:unhideWhenUsed/>
    <w:qFormat/>
    <w:uiPriority w:val="99"/>
    <w:rPr>
      <w:rFonts w:hint="default"/>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12">
    <w:name w:val="CM10"/>
    <w:basedOn w:val="11"/>
    <w:next w:val="11"/>
    <w:unhideWhenUsed/>
    <w:qFormat/>
    <w:uiPriority w:val="99"/>
    <w:rPr>
      <w:rFonts w:hint="default"/>
    </w:rPr>
  </w:style>
  <w:style w:type="paragraph" w:styleId="13">
    <w:name w:val="List Paragraph"/>
    <w:basedOn w:val="1"/>
    <w:qFormat/>
    <w:uiPriority w:val="1"/>
    <w:pPr>
      <w:ind w:left="531" w:hanging="420"/>
    </w:pPr>
    <w:rPr>
      <w:rFonts w:ascii="宋体" w:hAnsi="宋体" w:cs="宋体"/>
    </w:rPr>
  </w:style>
  <w:style w:type="paragraph" w:customStyle="1" w:styleId="14">
    <w:name w:val="试题-答案-普通1"/>
    <w:basedOn w:val="1"/>
    <w:qFormat/>
    <w:uiPriority w:val="0"/>
    <w:pPr>
      <w:spacing w:line="360" w:lineRule="auto"/>
      <w:jc w:val="left"/>
    </w:pPr>
  </w:style>
  <w:style w:type="paragraph" w:customStyle="1" w:styleId="15">
    <w:name w:val="Table Paragraph"/>
    <w:basedOn w:val="1"/>
    <w:qFormat/>
    <w:uiPriority w:val="1"/>
    <w:pPr>
      <w:autoSpaceDE w:val="0"/>
      <w:autoSpaceDN w:val="0"/>
      <w:spacing w:before="101"/>
      <w:ind w:left="114"/>
      <w:jc w:val="center"/>
    </w:pPr>
    <w:rPr>
      <w:rFonts w:ascii="宋体" w:hAnsi="宋体" w:cs="宋体"/>
      <w:kern w:val="0"/>
      <w:sz w:val="22"/>
      <w:szCs w:val="22"/>
      <w:lang w:eastAsia="en-US"/>
    </w:rPr>
  </w:style>
  <w:style w:type="paragraph" w:customStyle="1" w:styleId="16">
    <w:name w:val="试卷-单选题-试题-题目"/>
    <w:basedOn w:val="1"/>
    <w:qFormat/>
    <w:uiPriority w:val="0"/>
    <w:pPr>
      <w:spacing w:line="360" w:lineRule="auto"/>
      <w:jc w:val="left"/>
    </w:pPr>
    <w:rPr>
      <w:rFonts w:ascii="Times New Roman" w:hAnsi="Times New Roman"/>
      <w:szCs w:val="20"/>
    </w:rPr>
  </w:style>
  <w:style w:type="paragraph" w:customStyle="1" w:styleId="17">
    <w:name w:val="试卷-单选题-试题-答案"/>
    <w:basedOn w:val="1"/>
    <w:qFormat/>
    <w:uiPriority w:val="0"/>
    <w:pPr>
      <w:spacing w:line="360" w:lineRule="auto"/>
    </w:pPr>
    <w:rPr>
      <w:rFonts w:ascii="Times New Roman" w:hAnsi="Times New Roman"/>
      <w:szCs w:val="20"/>
    </w:rPr>
  </w:style>
  <w:style w:type="paragraph" w:customStyle="1" w:styleId="18">
    <w:name w:val="试卷-材料题-试题-标题"/>
    <w:basedOn w:val="1"/>
    <w:qFormat/>
    <w:uiPriority w:val="0"/>
    <w:pPr>
      <w:spacing w:line="360" w:lineRule="auto"/>
      <w:jc w:val="left"/>
    </w:pPr>
    <w:rPr>
      <w:rFonts w:ascii="Times New Roman" w:hAnsi="Times New Roman"/>
      <w:szCs w:val="20"/>
    </w:rPr>
  </w:style>
  <w:style w:type="paragraph" w:customStyle="1" w:styleId="19">
    <w:name w:val="试卷-材料题-试题-材料-正文"/>
    <w:basedOn w:val="1"/>
    <w:qFormat/>
    <w:uiPriority w:val="0"/>
    <w:pPr>
      <w:spacing w:line="360" w:lineRule="auto"/>
      <w:ind w:firstLine="420" w:firstLineChars="200"/>
    </w:pPr>
    <w:rPr>
      <w:rFonts w:ascii="Times New Roman" w:hAnsi="Times New Roman" w:eastAsia="楷体_GB2312"/>
      <w:szCs w:val="20"/>
    </w:rPr>
  </w:style>
  <w:style w:type="paragraph" w:customStyle="1" w:styleId="20">
    <w:name w:val="试卷-材料题-试题-材料-标题"/>
    <w:basedOn w:val="1"/>
    <w:qFormat/>
    <w:uiPriority w:val="0"/>
    <w:pPr>
      <w:spacing w:line="360" w:lineRule="auto"/>
    </w:pPr>
    <w:rPr>
      <w:rFonts w:ascii="黑体" w:hAnsi="黑体" w:eastAsia="黑体"/>
      <w:szCs w:val="20"/>
    </w:rPr>
  </w:style>
  <w:style w:type="paragraph" w:customStyle="1" w:styleId="21">
    <w:name w:val="试卷-材料题-试题-材料-引自"/>
    <w:basedOn w:val="1"/>
    <w:qFormat/>
    <w:uiPriority w:val="0"/>
    <w:pPr>
      <w:spacing w:line="360" w:lineRule="auto"/>
      <w:ind w:left="420" w:leftChars="200"/>
      <w:jc w:val="right"/>
    </w:pPr>
    <w:rPr>
      <w:rFonts w:ascii="Times New Roman" w:hAnsi="Times New Roman" w:eastAsia="楷体_GB2312"/>
      <w:szCs w:val="20"/>
    </w:rPr>
  </w:style>
  <w:style w:type="paragraph" w:customStyle="1" w:styleId="22">
    <w:name w:val="试题-答案-普通"/>
    <w:basedOn w:val="1"/>
    <w:qFormat/>
    <w:uiPriority w:val="0"/>
    <w:pPr>
      <w:spacing w:line="360" w:lineRule="auto"/>
      <w:jc w:val="left"/>
    </w:pPr>
    <w:rPr>
      <w:rFonts w:ascii="Times New Roman" w:hAnsi="Times New Roman"/>
      <w:szCs w:val="20"/>
    </w:rPr>
  </w:style>
  <w:style w:type="paragraph" w:customStyle="1" w:styleId="23">
    <w:name w:val="试题-解析-普通"/>
    <w:basedOn w:val="22"/>
    <w:qFormat/>
    <w:uiPriority w:val="0"/>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890</Words>
  <Characters>5075</Characters>
  <Lines>42</Lines>
  <Paragraphs>11</Paragraphs>
  <TotalTime>221</TotalTime>
  <ScaleCrop>false</ScaleCrop>
  <LinksUpToDate>false</LinksUpToDate>
  <CharactersWithSpaces>5954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jt.</cp:category>
  <dcterms:created xsi:type="dcterms:W3CDTF">2016-08-25T01:34:00Z</dcterms:created>
  <dc:creator>User</dc:creator>
  <dc:description>.</dc:description>
  <cp:keywords>.</cp:keywords>
  <cp:lastModifiedBy>家珍</cp:lastModifiedBy>
  <dcterms:modified xsi:type="dcterms:W3CDTF">2023-11-24T02:19:52Z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A759B38515D14ACE918B79095ECAFC05</vt:lpwstr>
  </property>
</Properties>
</file>