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第1课中国古代政治制度的形成与发展</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1.（课本第2页）思考点：商朝实行内外服制，西周推行贵族等级分封制，你认为两者有哪些相同和不同之处？</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szCs w:val="21"/>
        </w:rPr>
        <w:t>商朝内外服制和西周分封制的相同点，都是国家结构的体现，是中央与地方的关系，是国家治理的一种形式。不同点在于内外服制是一种较为松散的国家结构，中央对地方的控制较弱；分封制是较内外服制更加进步的一种国家结构，分封制与宗法制相配合，加强了中央对地方的控制。</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2.（课本第</w:t>
      </w:r>
      <w:r>
        <w:rPr>
          <w:rFonts w:hint="eastAsia" w:asciiTheme="minorEastAsia" w:hAnsiTheme="minorEastAsia" w:eastAsiaTheme="minorEastAsia" w:cstheme="minorEastAsia"/>
          <w:b/>
          <w:szCs w:val="21"/>
          <w:lang w:val="en-US" w:eastAsia="zh-CN"/>
        </w:rPr>
        <w:t>5</w:t>
      </w:r>
      <w:r>
        <w:rPr>
          <w:rFonts w:hint="eastAsia" w:asciiTheme="minorEastAsia" w:hAnsiTheme="minorEastAsia" w:eastAsiaTheme="minorEastAsia" w:cstheme="minorEastAsia"/>
          <w:b/>
          <w:szCs w:val="21"/>
        </w:rPr>
        <w:t>页）学思之窗：东汉政论家仲长统总结的三公权力被削弱的原因是什么？</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szCs w:val="21"/>
        </w:rPr>
        <w:t>西汉后期，皇权衰弱，外宦官干政延续不断，中央集权名存实亡，最后导致王莽代汉的结局。这一历史教训使刘秀认识到中央集权“失权”的危害，是他在东汉初年削弱三公权力、加强中央集权的重要动因。</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3.（课本第7页）问题探究：查阅相关资料，结合课文内容，想一想：中国古代自秦汉以后为什么要坚持实行以郡县制为主体的地方行政制度？它有什么历史作用？</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szCs w:val="21"/>
        </w:rPr>
        <w:t>⑴原因：春秋战国时期，新的生产工具的出现，推动了生产力的发展，封建生产关系开始产生，由此诞生了地主和农民两大阶级。中央集权制与郡县制就是适应新的生产力的发展要求，维护地主阶级整体利益的政治制度。中国古代封建社会的历史很长，其间有很多变化，但这两大阶级的基本性质没有改变，因此中央集权制和郡县制也就不会改变。⑵作用：郡县制对维护中央集权，巩固国家统一，以及维护地主阶级整体利益都产生了很大作用。</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8"/>
          <w:szCs w:val="28"/>
          <w:lang w:val="en-US" w:eastAsia="zh-CN"/>
        </w:rPr>
        <w:t>第2课西方国家古代和近代政治制度的演变</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1.（课本第9页）思考点：雅典、斯巴达和罗马共和国的政治制度在哪些方面相似？又有哪些不同？</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⑴相似之处：公民直接参与国家管理，国家权力属于公民，公民大会是最高权力机关。⑵不同之处：在斯巴达和罗马共和国，官员数量少，且没有薪水，普通人实际上无法出任，因此斯巴达和罗马共和国的政治制度都有不同程度的寡头制特征。罗马共和国最终演变成帝国，皇帝成为独裁者。</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2.（课本第9页）学思之窗：与罗马共和国比较，罗马帝国的政治制度最突出的特征是什么？</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材料清楚地表明，屋大维不仅掌控了军队，而且把元老院、高级长官和立法的职权都集于一身。在罗马帝国中，皇帝掌控罗马国家的权力。</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3.（课本第10页）学思之窗：阅读材料，想一想：《大宪章》对王权的限制主要体现在哪些方面？</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材料说明，《大宪章》限制国王随意抓人、处置民众和对被统治者征税的权力。《大宪章》主要保护的是贵族的利益，尤其是规定贵族未经合法审判不得被逮捕、监禁、没收财产等，即国王不得随意处置贵族。对商人利益的保护，一方面说明商人当时已经相当重要，另一方面说明此前国王曾对商人征收苛捐杂税。</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4.（课本第13页）问题探究：查找资料，比较英国于美国政治制度的异同。</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⑴英国：议会议员经选举产生，在议会选举中赢得胜利的党派的领袖有权组阁，但如果政府失去议会信任，则政府可以解散议会再度大选，或者内阁选择辞职。⑵美国：总统、国会议员的任期不同，总统任期4年，参议员任期可以长达6年，众议员的任期只有两年，因此总统、国会的选举并不同时进行。总统一旦当选，除非遇到弹劾或去世，一般来说不会因为自己所在的党派在国会选举中失败而下台。从这个意义上说，美国的制度更有利于施政稳定。但美国总统要受到国会和法院的制约，国会有权通过税收和财政预算，控制总统的钱袋子；法院有权宣布总统的命令无效。因此，美国的制度是典型的三权分立制。</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第3课中国近代至当代政治制度的演变</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1.（课本第15页）思考点：民国初期的政党政治有什么特点？</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组织政党内阁，在某种程度上代表了当时社会的普遍共识。《中华民国临时约法》规定了责任内阁制，先进的中国人想通过议会政治实现资产阶级民主。政党政治在民国初年获得了空前的发展，国民党在当时是最具革命性和影响力的大党。但是，当时中国的实权掌握在袁世凯等旧势力手中，他解散国民党和国会，使得政党政治名存实亡。</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2.（课本第1</w:t>
      </w:r>
      <w:r>
        <w:rPr>
          <w:rFonts w:hint="eastAsia" w:asciiTheme="minorEastAsia" w:hAnsiTheme="minorEastAsia" w:eastAsiaTheme="minorEastAsia" w:cstheme="minorEastAsia"/>
          <w:b/>
          <w:szCs w:val="21"/>
          <w:lang w:val="en-US" w:eastAsia="zh-CN"/>
        </w:rPr>
        <w:t>7</w:t>
      </w:r>
      <w:r>
        <w:rPr>
          <w:rFonts w:hint="eastAsia" w:asciiTheme="minorEastAsia" w:hAnsiTheme="minorEastAsia" w:eastAsiaTheme="minorEastAsia" w:cstheme="minorEastAsia"/>
          <w:b/>
          <w:szCs w:val="21"/>
        </w:rPr>
        <w:t>页）思考点：为什么抗日根据地与革命根据地采用了不同的政权模式？</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在抗日根据地政权建设上，中国共产党设立边区政府，作为民国地方政府，而非建立苏维埃政权，主要是由政党的性质和革命任务所决定的。中国共产党代表人民的根本利益，抗日战争时期中国社会的主要矛盾是中华民族与日本帝国主义的矛盾，中国的首要任务是团结抗战。抗日根据地的政权是统一战线的性质，有利于调动一切抗日阶层共同联合抗日，对边区建设和抗战胜利起了重要的保证作用。</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3.（课本第17页）学思之窗：阅读材料，谈谈你对“三三制”原则的认识。</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三三制”原则是中国共产党在抗日根据地为争取团结各阶级抗战而采取的政权组织原则。在抗日根据地各级政权机关的工作人员组成上，中国共产党员只占三分之一，党外人士占其余三分之二名额。这一原则突出体现了边区政权的统一战线性质和共产党人愿与各抗日党派及无党派人士民主合作的精神，进一步巩固和扩大了抗日民族统一战线，扩大了参政议政的群众基础，加强了抗日民主政权的建设。</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4.（课本第21页）问题探究：阅读材料，结合实际，谈谈你对中国共产党领导的多党合作和政治协商制度的认识。</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中国共产党与各民主党派团结合作、共同反对国民党专制独裁的历史，是中国共产党领导的多党合作制度的基础。中华人民共和国成立后，中国共产党领导的多党合作和政治协商制度是中国的一项基本政治制度，是中国政治体系的重要组成部分。中国人民政治协商会议是最广泛的爱国统一战线组织。1949年中国人民政治协商会议第一届全体会议的召开，标志着中国共产党领导的多党合作和政治协商制度的确立。这一制度的基本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可见，中国共产党领导的多党合作和政治协商制度具有鲜明的中国特色，不同于某些社会主义国家实行的一党制，又根本有别于西方资本主义国家的两党制或多党制，调动了广大民主人士的参政议政热情，开创了群策群力、共同建设国家的新局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第4课中国历代变法和改革</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Cs w:val="21"/>
        </w:rPr>
        <w:t>1.（课本第24页）思考点：为什么戊戌变法会失败？</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color w:val="FF0000"/>
          <w:szCs w:val="21"/>
          <w:lang w:eastAsia="zh-CN"/>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维新派在思想上、政治上、组织上、策略上均不成熟。他们没有真正认识到造成民族危机的原因和挽救民族危机的路径，未能提出明确的反帝反封建主张，而是把希望寄托于并未完全掌握实权的皇帝；缺乏可靠的社会基础，也没有严密的组织；缺乏实际的政治操作能力，在推行改革的过程中操之过急，举措失当，也很少做分化、瓦解敌对阵营的工作，使得特权和利益遭到触犯的守旧势力迅速团结起来抵制变法。</w:t>
      </w:r>
      <w:r>
        <w:rPr>
          <w:rFonts w:hint="eastAsia" w:asciiTheme="minorEastAsia" w:hAnsiTheme="minorEastAsia" w:eastAsiaTheme="minorEastAsia" w:cstheme="minorEastAsia"/>
          <w:lang w:eastAsia="zh-CN"/>
        </w:rPr>
        <w:t>根本原因是民族资本主义发展不充分，民族资产阶级力量薄弱，具有软弱性和妥协性。</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Cs w:val="21"/>
        </w:rPr>
        <w:t>2.（课本第26页）学思之窗：谈谈你对这段话的理解。</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经过先易后难、由浅入深的渐进式改革，中国初步建立了社会主义市场经济体制。当前，改革进入了攻坚期和深水区，利益格局更加复杂多样，既有安于现状、不愿改革的群体，也存在担心风险、不敢改革的心态，还有急功近利、贸然推进的现象，这都是进入攻坚期和深水区的表现。改革的复杂性、艰巨性前所未有，改革进入了不进则退的关键时期。要解决这些问题，就必须以更大决心冲破思想观念的障碍，突破利益固化的藩篱，以壮士断腕的勇气，广泛凝聚社会共识，向积存多年的顽瘴痼疾开刀，做到改革不停顿、开放不止步。</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3.（课本第27页）思考点：40多年来，改革开放取得了伟大成就，它为中国社会主义现代化建设积累了哪些宝贵经验？</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rPr>
        <w:t>第一，必须坚持党对一切工作的领导，不断加强和改善党的领导。第二，必须坚持以人民为中心，将人民对美好生活的向往作为奋斗目标。第三，必须坚持马克思主义指导地位，不断推进实践基础上的理论创新。第四，必须坚持走中国特色社会主义道路，不断坚持和发展中国特色社会主义。第五，必须坚持完善和发展中国特色社会主义制度，不断发挥和增强我国制度优势。第六，必须坚持以发展为第一</w:t>
      </w:r>
      <w:r>
        <w:rPr>
          <w:rFonts w:hint="eastAsia" w:asciiTheme="minorEastAsia" w:hAnsiTheme="minorEastAsia" w:eastAsiaTheme="minorEastAsia" w:cstheme="minorEastAsia"/>
        </w:rPr>
        <w:t>要务，不断增强我国综合国力。第七，必须坚持扩大开放，不断推动构建人类命运共同体。第八，必须坚持全面从严治党，不断提高党的创造力、凝聚力、战斗力。第九，必须坚持辩证唯物主义和历史唯物主义世界观和方法论，正确处理改革、发展和稳定的关系。</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szCs w:val="21"/>
        </w:rPr>
      </w:pPr>
      <w:bookmarkStart w:id="0" w:name="_GoBack"/>
      <w:bookmarkEnd w:id="0"/>
      <w:r>
        <w:rPr>
          <w:rFonts w:hint="eastAsia" w:asciiTheme="minorEastAsia" w:hAnsiTheme="minorEastAsia" w:eastAsiaTheme="minorEastAsia" w:cstheme="minorEastAsia"/>
          <w:b/>
          <w:szCs w:val="21"/>
        </w:rPr>
        <w:t>4.（课本第28页）问题探究：结合上述重要论断，谈谈为什么说两次三中全会在中国特色社会主义事业进程中都具有划时代的重大意义。</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szCs w:val="21"/>
        </w:rPr>
        <w:t>参考答案：</w:t>
      </w:r>
      <w:r>
        <w:rPr>
          <w:rFonts w:hint="eastAsia" w:asciiTheme="minorEastAsia" w:hAnsiTheme="minorEastAsia" w:eastAsiaTheme="minorEastAsia" w:cstheme="minorEastAsia"/>
          <w:szCs w:val="21"/>
        </w:rPr>
        <w:t>这两次三中全会，都是在重大历史关头召开的，都具有划时代的重大意义。中共十一届</w:t>
      </w:r>
      <w:r>
        <w:rPr>
          <w:rFonts w:hint="eastAsia" w:asciiTheme="minorEastAsia" w:hAnsiTheme="minorEastAsia" w:eastAsiaTheme="minorEastAsia" w:cstheme="minorEastAsia"/>
        </w:rPr>
        <w:t>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开启了改革开放和社会主义现代化的伟大征程。2013年11月，中共十八届三中全会召开，对全面深化改革作出总部署、总动员。这次全会深刻剖析了中国改革、发展、稳定面临的重大理论和实践问题，阐明了全面深化改革的重大意义和未来走向，实现了改革理论和政策的一系列新的重大突破，凝聚了全党全社会关于全面深化改革的思想共识和行动力量，对推动中国特色社会主义事业发展产生了重大而深远的影响。</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rPr>
      </w:pPr>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I0ZjdkNGYzNmY0YzBkNzQ0OWUyZmE0YTk0ODQ1YTAifQ=="/>
  </w:docVars>
  <w:rsids>
    <w:rsidRoot w:val="00000000"/>
    <w:rsid w:val="004151FC"/>
    <w:rsid w:val="00C02FC6"/>
    <w:rsid w:val="01C4440B"/>
    <w:rsid w:val="10363E30"/>
    <w:rsid w:val="4BD26827"/>
    <w:rsid w:val="4FED287A"/>
    <w:rsid w:val="55145E80"/>
    <w:rsid w:val="581F7670"/>
    <w:rsid w:val="6CBA0F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spacing w:after="200" w:line="276" w:lineRule="auto"/>
    </w:pPr>
    <w:rPr>
      <w:rFonts w:ascii="宋体" w:hAnsi="Courier New" w:eastAsia="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7">
    <w:name w:val="页眉 Char"/>
    <w:link w:val="4"/>
    <w:semiHidden/>
    <w:qFormat/>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157256170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2021-10-06T02:03:00Z</dcterms:created>
  <dc:creator>Administrator</dc:creator>
  <cp:lastModifiedBy>家珍</cp:lastModifiedBy>
  <dcterms:modified xsi:type="dcterms:W3CDTF">2023-09-22T00:23:35Z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A8376D87FF444B39951707C7A8B2EBF8_12</vt:lpwstr>
  </property>
</Properties>
</file>