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center"/>
        <w:textAlignment w:val="auto"/>
        <w:rPr>
          <w:rFonts w:hint="eastAsia" w:eastAsia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高二语文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期末复习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练习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2951" w:firstLineChars="1400"/>
        <w:jc w:val="both"/>
        <w:textAlignment w:val="auto"/>
        <w:rPr>
          <w:rFonts w:hint="default"/>
          <w:b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22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班级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t xml:space="preserve">  姓名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t xml:space="preserve">             日期：2024.6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一、现代文阅读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阅读下面的文字，完成1-5题。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材料一：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①艺术是意造空中楼阁来慰情遣兴，而这种楼阁是如何建筑起来的?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②先拿艺术作品做实例。如王昌龄的《长信怨》：“奉帚平明金殿开，暂将团扇共徘徊。玉颜不及寒鸦色，犹带昭阳日影来。”王昌龄不曾留下他作诗时心理历程的记载，但我们借助心理学的知识来从文字上分析，也可以想见大概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③他必定使用想象。想象就是在心里唤起意象。如看到寒鸦，心中就印下寒鸦的影子，知道它像什么样，这种心镜从外物摄来的影子就是“意象”。意象在脑中留有痕迹，看不见寒鸦时仍可想到寒鸦像什么样，甚至于从来没有见过寒鸦，别人描写给你听，你也可凑合已有意象推知大概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④想象有再现的，有创造的。一般的想象大半是再现的。原来从知觉得来的意象如此，回想起来的意象仍是如此。比如我昨天看见一只鸦，今天回想它的形状，丝毫不用自己的意思去改变它，就是只用再现的想象。艺术作品不能不用再现的想象。比如这首诗里“奉帚”“金殿”“玉颜”“寒鸦”“日影”“团扇”“徘徊”等等，在独立时都只是再现的想象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⑤但只有再现的想象决不能创造艺术。艺术既是创造的，就要用创造的想象。创造的想象也并非从无中生有，它仍用已有意象，不过把它们加以新配合。王昌龄的《长信怨》精彩全在后两句，这后两句就是用创造的想象作成的。人人都见过“寒鸦”和“日影”，却从来没有人想到班婕妤的“怨”可以见于带昭阳日影的寒线。但这话一经王昌龄说出，我们就觉得它实在是至情至理。从这个实例看，创造的定义就是：平常的旧材料之不平常的新综合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⑥从理智方面看，创造的想象可以分析为两种心理作用：一是分想作用，一是联想作用。“分想作用”就是把某一个意象和与它相关的许多意象分开而单提出它来。这种分想作用是选择的基础。许多人不能创造艺术就因为没有这副本领。有分想作用而后有选择，只是选择有时就已经是创造。画家在一片荒林中描出一幅风景画来，就是在混乱的情境中把用得着的成分单提出来，把用不着的成分丢开，来造成一个完美的形象。诗有时也只要有分想作用就可以作成。例如“采菊东篱下，悠然见南山”等名句就是从混乱的自然中划出美的意象来，全无机杼的痕迹。联想是知觉和想象的基础。艺术不能离开知觉和想象，就不能离开联想。联想可分为“接近”和“类似”两类。比如这首诗里所用的“团扇”这个意象，班婕妤第一次用它时，是起于类似联想，因为她见到自己色衰失宠类似秋天的弃扇；王昌龄用它时则起于接近联想，因为他读过班婕好的《怨歌行》，提起班婕妤就因经验接近而想到团扇的典故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⑦“怀古”“忆旧”的作品：大半起于接近联想，例如看到赤壁就想起曹操和苏东坡。《诗经》中“比”“兴”两体都是根据类似联想。比如《关雎》就是拿雎鸠的挚爱比夫妇的情谊。因为类似联想的结果，物可变成人，人也可变成物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⑧这两种都属于象征。象征的定义可以说是：“寓理于象。”《长信怨》一诗中的“昭阳日影”便是“象”，象征皇帝的恩宠；“皇帝的恩宠”是“理”，但如果我们一定要把它明白指为“皇帝的恩宠”的象征，又未免以迹象绳玄渺了。诗有不可以解说出来的地方，不可以言传的全赖读者意会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right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(摘编自朱光潜《谈美》)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材料二：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20" w:firstLineChars="200"/>
        <w:jc w:val="left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柳宗元有个十分重要的命题：“夫美不自美，因人而彰。兰亭也，不遭右军，则清湍修竹，芜没于空山矣。”这段话提出了一个思想，自然景物要成为审美对象，要成为“美”，必须要有人的审美活动，必须要有人的意识去“发现”它，去“唤醒”它，去“照亮”它，使它从实在物变成“意象”(一个完整的、有意蕴的感性世界)。外物是不依赖于欣赏者而存在的，但美并不在外物。或者说，外物并不能单靠了它们自己就成为美的。美离不开人的审美体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20" w:firstLineChars="200"/>
        <w:jc w:val="left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一般人之所以容易接受美是客观的观点，其中一个原因是他们看到物是客观的，因此他们觉得物的美当然也是客观的。这座山是客观的，那么这座山的美当然也是客观的。这里的错误是把“象”与“物”混淆起来了。在审美活动中，我们所面对的不是“物”，而是“象”，“物”的有用性以及它的自然科学属性是不被注意的。审美观赏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20" w:firstLineChars="200"/>
        <w:jc w:val="left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注意的是“象”。在审美观赏者面前，“象”不等于“物”。一座山，它作为“物”，相对来说是不变的，但是在不同的时候和不同的人面前，它的“象”却在变化。“物”是实在的世界，“象”是知觉的世界。竹子是“物”，眼中之竹则是“象”。“象”是“物”向人的知觉的显现，也是人对“物”的形式和意蕴的揭示。当人把自己的生命存在灌注到实在中去时，实在就有可能升华为非实在的形式——象。这种非实在的形式是不能离开人的意识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20" w:firstLineChars="200"/>
        <w:jc w:val="left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这正是朱光潜一贯强调的观点。朱光潜谈美，总是一再强调指出，把美看作天生自在的物，乃是一种常识的错误。他指出，“象”不能离开“见”的活动，有“见”的活动，“象”才呈现出来，所以美的观赏都带有几分创造性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right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(摘编自叶朗《美在意象》)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1.下列对材料相关内容的理解和分析，不正确的一项是(3分)( )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A.诗人的想象经过再现、创造就可以唤起意象，从而建造出内心的空中楼阁，借此来慰情遣兴。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B.创造的想象可以分为两种心理作用：一是分想作用，一是联想作用。而分想作用是选择的基础。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C.联想是知觉和想象的基础，分为“接近”和“类似”两类，“怀古”“忆旧”作品属于接近联想。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D.柳宗元认为美离不开人的审美体验，须用“意识”使它从实在物变成“意象”，从而成为审美对象。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2.根据材料内容,下列说法正确的一项是(3分)( )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A.朱光潜引用陶渊明的诗句是为了论证分想作用的重要性，引用王昌龄的例子则是为了阐述经验联想的内涵。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B.诗歌中所体现的情感，实际上是因为外“物”经过了诗人的“象”化，是不可以言传的，全赖读者意会。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C.因为“物”是客观的，相对来说稳定，而“象”是主观的，是变化的，所以“物”和“象”不能等同视之。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D.朱光潜谈美，一再强调外在的“象”不能离开审美主体的“见”的活动，这与柳宗元的观点异曲同工。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3.结合材料内容，下列选项中不符合材料观点的一项是(3分)( )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A.元代诗人张可久的《折桂令·九日》中“回首天涯，一抹斜阳，数点寒鸦”中的“寒鸦”是借创造的想象创作的。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B.《孔雀东南飞》开头“孔雀东南飞，五里一徘徊”两句与《诗经》的主要表现手法“赋、比、兴”都属于类似联想。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C.张若虚的《春江花夜月》中“春江潮水连海平，海上明月共潮生”就是从混乱的自然中划出美的意象来，全无机杼的痕迹。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D.苏轼《江城子·乙卯正月十二日夜记梦》中的“月夜”“松岗”是因为作者的“见”的活动而成为审美对象的。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4.请简要分析材料一的论证思路。(4分)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5.宗白华说“一切美的光是来自心灵的源泉”。请结合材料二，谈谈你对此的理解。(4分)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rPr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二、语言文字运用</w:t>
      </w:r>
    </w:p>
    <w:p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 xml:space="preserve">阅读下面的文字,完成下面小题。 </w:t>
      </w:r>
    </w:p>
    <w:p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《谈美》是朱光潜先生________其早期美学理论体系的重要著作之一。( ),娓娓道来,抒发了这位美学大家的人格理想、审美理想,提出了他的美学研究的理想目标——“人生的艺术化”。</w:t>
      </w:r>
      <w:r>
        <w:rPr>
          <w:rFonts w:hint="eastAsia" w:ascii="楷体" w:hAnsi="楷体" w:eastAsia="楷体" w:cs="楷体"/>
          <w:u w:val="single"/>
        </w:rPr>
        <w:t>该书揭示了朱光潜先生对艺术与人生关系的深刻体悟。作者以一种对老友交谈的语气平淡道出,其瑰丽思想缓缓在清新质朴的文字中流淌,有如“风行水上,自然成纹”。</w:t>
      </w:r>
      <w:r>
        <w:rPr>
          <w:rFonts w:hint="eastAsia" w:ascii="楷体" w:hAnsi="楷体" w:eastAsia="楷体" w:cs="楷体"/>
        </w:rPr>
        <w:t>而其在全书最末喊出的“慢慢走,欣赏啊”,则更具________之用,该书一直被视为“科学性、普及性的________之作”。 朱光潜先生是我国现代美学的泰斗和主要奠基者、开创者之一,也是20世纪以来我国为数不多的德高望重的大学者之一。他一生________,为中国美学的建设和发展,呕心沥血,竭尽全力,正如他的后任中华美学学会第二任会长王朝闻先生所说,朱先生对中国美学事业做到了“春蚕到死丝方尽”。</w:t>
      </w:r>
    </w:p>
    <w:p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</w:rPr>
        <w:t xml:space="preserve">依次填入文中横线上的词语,全都恰当的一项是( )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建立 振聋发聩 经典 著作等身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textAlignment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 xml:space="preserve">建立 醍醐灌顶 经验 学富五车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textAlignment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 xml:space="preserve">建树 振聋发聩 经典 学富五车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textAlignment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 xml:space="preserve">建树 醍醐灌顶 经验 著作等身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下列在文中括号内补写的语句,最恰当的一项是( )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全书顺着美从哪里来、美是什么及美的特点这一脉络层层展开,以“谈美”为“免俗”“人心净化”的目标出发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以“谈美”为“免俗”“人心净化”的目标出发,全书层层展开,顺着美从哪里来、美是什么及美的特点这一脉络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全书以“谈美”为“免俗”“人心净化”的目标出发,顺着美从哪里来、美是什么及美的特点这一脉络层层展开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全书以“谈美”为“免俗”“人心净化”的目标出发,层层展开,顺着美从哪里来、美是什么及美的特点这一脉络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文中画横线的句子有语病,下列修改最恰当的一项是( )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Chars="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该书渗透了朱光潜先生对艺术与人生关系的深刻体悟。作者以一种对老友交谈的语气平淡道出,其瑰丽思想缓缓在清新质朴的文字中流淌,有如“风行水上,自然成纹”。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该书表达了朱光潜先生对艺术与人生关系的深刻体悟。作者以一种对老友交谈的语气平淡道出,其瑰丽思想缓缓在清新质朴的文字中流淌,有如“风行水上,自然成纹”。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该书揭示了朱光潜先生对艺术与人生关系的深刻体悟。作者以一种对老友交谈的语气平淡道出,其瑰丽思想在清新质朴的文字中缓缓流淌,有如“风行水上,自然成纹”。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该书渗透了朱光潜先生对艺术与人生关系的深刻体悟。作者以一种对老友交谈的语气平淡道出,其瑰丽思想在清新质朴的文字中缓缓流淌,有如“风行水上,自然成纹”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textAlignment w:val="center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textAlignment w:val="center"/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76BE5C"/>
    <w:multiLevelType w:val="singleLevel"/>
    <w:tmpl w:val="E876BE5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EB744689"/>
    <w:multiLevelType w:val="singleLevel"/>
    <w:tmpl w:val="EB744689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5E7E6079"/>
    <w:multiLevelType w:val="singleLevel"/>
    <w:tmpl w:val="5E7E607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F768BEC"/>
    <w:multiLevelType w:val="singleLevel"/>
    <w:tmpl w:val="6F768BEC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4">
    <w:nsid w:val="7FF9F2E1"/>
    <w:multiLevelType w:val="singleLevel"/>
    <w:tmpl w:val="7FF9F2E1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ZjhmZmJhZjUxM2EyNTFkZGY2ZmU2ZWEwMzFhZjkifQ=="/>
  </w:docVars>
  <w:rsids>
    <w:rsidRoot w:val="35C499D4"/>
    <w:rsid w:val="0C2B6903"/>
    <w:rsid w:val="18FC2B52"/>
    <w:rsid w:val="2EE7DF6F"/>
    <w:rsid w:val="35C499D4"/>
    <w:rsid w:val="3FBF8E7A"/>
    <w:rsid w:val="6DEC0DAF"/>
    <w:rsid w:val="78C53866"/>
    <w:rsid w:val="FDFF74A0"/>
    <w:rsid w:val="FECDEF32"/>
    <w:rsid w:val="FF3D8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6135</Words>
  <Characters>6208</Characters>
  <Lines>0</Lines>
  <Paragraphs>0</Paragraphs>
  <TotalTime>10</TotalTime>
  <ScaleCrop>false</ScaleCrop>
  <LinksUpToDate>false</LinksUpToDate>
  <CharactersWithSpaces>6293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2024-06-01T00:10:00Z</dcterms:created>
  <dc:creator>麒麟小小</dc:creator>
  <cp:lastModifiedBy>Administrator</cp:lastModifiedBy>
  <dcterms:modified xsi:type="dcterms:W3CDTF">2024-06-21T11:26:16Z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B8D6BFE0C42447E4A21F2805D53E2975_13</vt:lpwstr>
  </property>
</Properties>
</file>