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ascii="宋体" w:hAnsi="宋体" w:cs="宋体"/>
          <w:szCs w:val="21"/>
        </w:rPr>
      </w:pPr>
      <w:bookmarkStart w:id="0" w:name="_Hlk97022251"/>
      <w:r>
        <w:rPr>
          <w:rFonts w:hint="eastAsia" w:ascii="黑体" w:hAnsi="宋体" w:eastAsia="黑体"/>
          <w:b/>
          <w:color w:val="000000" w:themeColor="text1"/>
          <w:sz w:val="28"/>
          <w:szCs w:val="28"/>
          <w14:textFill>
            <w14:solidFill>
              <w14:schemeClr w14:val="tx1"/>
            </w14:solidFill>
          </w14:textFill>
        </w:rPr>
        <w:t>《玩偶之家（节选）》</w:t>
      </w:r>
      <w:bookmarkEnd w:id="0"/>
      <w:bookmarkStart w:id="1" w:name="_Hlk97022317"/>
    </w:p>
    <w:p>
      <w:pPr>
        <w:pStyle w:val="11"/>
        <w:widowControl/>
        <w:spacing w:after="0" w:line="240" w:lineRule="auto"/>
        <w:ind w:left="-458" w:firstLine="875" w:firstLineChars="4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p>
      <w:pPr>
        <w:ind w:firstLine="420" w:firstLineChars="200"/>
        <w:rPr>
          <w:rFonts w:ascii="宋体" w:hAnsi="宋体" w:cs="宋体"/>
          <w:szCs w:val="21"/>
        </w:rPr>
      </w:pPr>
      <w:r>
        <w:rPr>
          <w:rFonts w:hint="eastAsia" w:ascii="宋体" w:hAnsi="宋体" w:cs="宋体"/>
          <w:szCs w:val="21"/>
        </w:rPr>
        <w:t>《玩偶之家（节选）》位于统编教材语文高中二年级选择性必修中册第四单元第一课，本单元选取的是外国戏剧和诗歌经典作品。</w:t>
      </w:r>
    </w:p>
    <w:p>
      <w:pPr>
        <w:ind w:firstLine="420" w:firstLineChars="200"/>
        <w:rPr>
          <w:rFonts w:ascii="宋体" w:hAnsi="宋体" w:cs="宋体"/>
          <w:szCs w:val="21"/>
        </w:rPr>
      </w:pPr>
      <w:r>
        <w:rPr>
          <w:rFonts w:hint="eastAsia" w:ascii="宋体" w:hAnsi="宋体" w:cs="宋体"/>
          <w:szCs w:val="21"/>
        </w:rPr>
        <w:t>本单元的编写贯彻新课标“以语言的建构与运用为基础，并在学生个体语言经验发展过程中”实现语文学科核心素养的各个方面的原则，让学生通过这些有代表性的经典作品，积累对于不同体裁、风格文学作品的感性经验和相关知识，并通过自主研习活动进行梳理与整合。以此为基础，发展形象思维和逻辑思维能力，获得审美体验，提升审美品位，尝试理解和借鉴多样的人类文化。一方面，本单元与选择性必修上册的外国小说单元共同构成选择性必修“外国作家作品研习”任务群，另一方面，本单元又是高中阶段一般意义上的文学阅读与欣赏活动的一个组成部分，应该依据这一定位准确把握本单元的编写特点和活动要求。外国文学作品反映了不同地区、国家和民族不同时期的社会风貌，展示了多种多样的文化现象，表现了人类广阔而丰富的心灵世界。阅读外国文学作品，可以开阔我们的视野，培养开放的文化心态，提升人文素养。</w:t>
      </w:r>
    </w:p>
    <w:p>
      <w:pPr>
        <w:ind w:firstLine="420" w:firstLineChars="200"/>
        <w:rPr>
          <w:rFonts w:ascii="宋体" w:hAnsi="宋体" w:cs="宋体"/>
          <w:szCs w:val="21"/>
        </w:rPr>
      </w:pPr>
      <w:r>
        <w:rPr>
          <w:rFonts w:hint="eastAsia" w:ascii="宋体" w:hAnsi="宋体" w:cs="宋体"/>
          <w:szCs w:val="21"/>
        </w:rPr>
        <w:t>《玩偶之家》是被誉为“现代戏剧之父”的易卜生的名作，作品表现的妇女解放、个性解放、社会解放的鲜明立场，及其所开创的“社会问题剧”样式，都有着世界性的影响。课本节选的是本剧的第三幕第一部分，讲述的是娜拉识破丈夫海尔茂自私、虚伪的面目，认识到自己所处的玩偶地位，继而离家出走的故事，揭露了资产阶级家庭关系的虚伪，揭示了资本主义社会法律、宗教、道德的不合理，提出了妇女解放这一重大的社会问题。这部戏剧结构紧凑，矛盾集中，对白凝练自然，人物形象栩栩如生而富有典型意义，具有很高的艺术成就。从戏剧发展史的角度来看，这部戏剧既上承西方经典戏剧的优秀传统，又表现出高度的创造性，在许多方面成为现代戏剧的先声。活动中要充分发掘其丰富的活动价值。学习这篇课文，要理解作品的内涵，领会多样的文化观念，尝试探讨作品所反映的社会文化差异，感受人类精神世界的丰富。要着重把握戏剧的矛盾冲突，体会对话在推动情节、塑造形象、揭示主题等方面的作用。1879年《玩偶之家》的首演，曾经给欧洲社会带来如同暴风雨一般猛烈的震撼，因为这部剧作尖锐地提出了家庭中妇女地位的问题，给当时欧洲保守而又伪善的社会道德一记响亮的耳光，由此它也成为欧洲批判现实主义戏剧的经典。</w:t>
      </w:r>
    </w:p>
    <w:p>
      <w:pPr>
        <w:ind w:firstLine="420" w:firstLineChars="200"/>
        <w:rPr>
          <w:rFonts w:ascii="宋体" w:hAnsi="宋体" w:cs="宋体"/>
          <w:szCs w:val="21"/>
        </w:rPr>
      </w:pPr>
      <w:r>
        <w:rPr>
          <w:rFonts w:hint="eastAsia" w:ascii="宋体" w:hAnsi="宋体" w:cs="宋体"/>
          <w:szCs w:val="21"/>
        </w:rPr>
        <w:t>课文节选的第三幕是全剧的高潮，同时也是结局部分。应抓住人物言行前后的变化，分析娜拉和海尔茂这两个人物的性格，理解他们之间矛盾冲突的本质，从而把握作品的思想意蕴。《玩偶之家》属于“社会问题刷”，这是易卜生创造的戏剧类型，强调在舞台上呈现当代人的日常生活（而不是古代王公贵族或骑士游侠的传奇故事），在戏剧中直接讨论当代社会的重要问题。要结合作品体会这些特点，还要注意分析作品中的“戏剧性事件”以及“突转”手法的运用，领略剧作家独特的艺术创造。</w:t>
      </w:r>
    </w:p>
    <w:p>
      <w:pPr>
        <w:ind w:firstLine="422" w:firstLineChars="200"/>
        <w:rPr>
          <w:rFonts w:ascii="宋体" w:hAnsi="宋体" w:cs="宋体"/>
          <w:b/>
          <w:bCs/>
          <w:szCs w:val="21"/>
        </w:rPr>
      </w:pPr>
      <w:r>
        <w:rPr>
          <w:rFonts w:hint="eastAsia" w:ascii="宋体" w:hAnsi="宋体" w:cs="宋体"/>
          <w:b/>
          <w:bCs/>
          <w:szCs w:val="21"/>
        </w:rPr>
        <w:t>二、素养导航</w:t>
      </w:r>
    </w:p>
    <w:bookmarkEnd w:id="1"/>
    <w:p>
      <w:pPr>
        <w:ind w:firstLine="436" w:firstLineChars="200"/>
        <w:rPr>
          <w:rFonts w:ascii="宋体" w:hAnsi="宋体" w:cs="宋体"/>
          <w:color w:val="000000"/>
          <w:spacing w:val="4"/>
          <w:kern w:val="10"/>
          <w:szCs w:val="21"/>
          <w:lang w:bidi="ne-NP"/>
        </w:rPr>
      </w:pPr>
      <w:bookmarkStart w:id="2" w:name="_Hlk123572423"/>
      <w:r>
        <w:rPr>
          <w:rFonts w:hint="eastAsia" w:ascii="宋体" w:hAnsi="宋体" w:cs="宋体"/>
          <w:color w:val="000000"/>
          <w:spacing w:val="4"/>
          <w:kern w:val="10"/>
          <w:szCs w:val="21"/>
          <w:lang w:bidi="ne-NP"/>
        </w:rPr>
        <w:t>1.对比人物言行前后变化，分析海尔茂和娜拉人物形象特征；</w:t>
      </w:r>
    </w:p>
    <w:p>
      <w:pPr>
        <w:ind w:firstLine="436" w:firstLineChars="200"/>
        <w:rPr>
          <w:rFonts w:ascii="宋体" w:hAnsi="宋体" w:cs="宋体"/>
          <w:color w:val="000000"/>
          <w:spacing w:val="4"/>
          <w:kern w:val="10"/>
          <w:szCs w:val="21"/>
          <w:lang w:bidi="ne-NP"/>
        </w:rPr>
      </w:pPr>
      <w:r>
        <w:rPr>
          <w:rFonts w:hint="eastAsia" w:ascii="宋体" w:hAnsi="宋体" w:cs="宋体"/>
          <w:color w:val="000000"/>
          <w:spacing w:val="4"/>
          <w:kern w:val="10"/>
          <w:szCs w:val="21"/>
          <w:lang w:bidi="ne-NP"/>
        </w:rPr>
        <w:t>2.把握矛盾冲突本质，体悟戏剧冲突的艺术效果，分析作品的思想意蕴，体会易卜生“社会问题剧”的思想内涵；</w:t>
      </w:r>
    </w:p>
    <w:p>
      <w:pPr>
        <w:ind w:firstLine="436" w:firstLineChars="200"/>
        <w:rPr>
          <w:rFonts w:ascii="宋体" w:hAnsi="宋体" w:cs="宋体"/>
          <w:color w:val="000000"/>
          <w:spacing w:val="4"/>
          <w:kern w:val="10"/>
          <w:szCs w:val="21"/>
          <w:lang w:bidi="ne-NP"/>
        </w:rPr>
      </w:pPr>
      <w:r>
        <w:rPr>
          <w:rFonts w:hint="eastAsia" w:ascii="宋体" w:hAnsi="宋体" w:cs="宋体"/>
          <w:color w:val="000000"/>
          <w:spacing w:val="4"/>
          <w:kern w:val="10"/>
          <w:szCs w:val="21"/>
          <w:lang w:bidi="ne-NP"/>
        </w:rPr>
        <w:t>3.分析作品的“戏剧性”事件、“突转”手法，赏析《玩偶之家》的戏剧艺术。</w:t>
      </w:r>
    </w:p>
    <w:p>
      <w:pPr>
        <w:ind w:firstLine="436" w:firstLineChars="200"/>
        <w:rPr>
          <w:rFonts w:ascii="宋体" w:hAnsi="宋体" w:cs="宋体"/>
          <w:color w:val="000000"/>
          <w:spacing w:val="4"/>
          <w:kern w:val="10"/>
          <w:szCs w:val="21"/>
          <w:lang w:bidi="ne-NP"/>
        </w:rPr>
      </w:pPr>
      <w:r>
        <w:rPr>
          <w:rFonts w:hint="eastAsia" w:ascii="宋体" w:hAnsi="宋体" w:cs="宋体"/>
          <w:color w:val="000000"/>
          <w:spacing w:val="4"/>
          <w:kern w:val="10"/>
          <w:szCs w:val="21"/>
          <w:lang w:bidi="ne-NP"/>
        </w:rPr>
        <w:t>4.思考剧作对社会进步与时代发展的积极意义。</w:t>
      </w:r>
    </w:p>
    <w:bookmarkEnd w:id="2"/>
    <w:p>
      <w:pPr>
        <w:ind w:firstLine="438" w:firstLineChars="200"/>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ind w:firstLine="422" w:firstLineChars="200"/>
        <w:rPr>
          <w:rFonts w:ascii="宋体" w:hAnsi="宋体" w:cs="宋体"/>
          <w:b/>
          <w:bCs/>
          <w:szCs w:val="21"/>
        </w:rPr>
      </w:pPr>
      <w:bookmarkStart w:id="3" w:name="_Hlk97023315"/>
      <w:r>
        <w:rPr>
          <w:rFonts w:hint="eastAsia" w:ascii="宋体" w:hAnsi="宋体" w:cs="宋体"/>
          <w:b/>
          <w:bCs/>
          <w:szCs w:val="21"/>
        </w:rPr>
        <w:t>（一）分析戏剧冲突</w:t>
      </w:r>
    </w:p>
    <w:p>
      <w:pPr>
        <w:ind w:firstLine="420" w:firstLineChars="200"/>
        <w:rPr>
          <w:rFonts w:ascii="宋体" w:hAnsi="宋体" w:cs="宋体"/>
          <w:szCs w:val="21"/>
        </w:rPr>
      </w:pPr>
      <w:r>
        <w:rPr>
          <w:rFonts w:hint="eastAsia" w:ascii="宋体" w:hAnsi="宋体" w:cs="宋体"/>
          <w:szCs w:val="21"/>
        </w:rPr>
        <w:t>1.“没有冲突就没有戏剧”，本文的主要戏剧冲突是什么？</w:t>
      </w: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hint="eastAsia" w:ascii="宋体" w:hAnsi="宋体" w:cs="宋体"/>
          <w:szCs w:val="21"/>
        </w:rPr>
      </w:pPr>
    </w:p>
    <w:p>
      <w:pPr>
        <w:ind w:firstLine="420" w:firstLineChars="200"/>
        <w:rPr>
          <w:rFonts w:ascii="宋体" w:hAnsi="宋体" w:cs="宋体"/>
          <w:szCs w:val="21"/>
        </w:rPr>
      </w:pPr>
      <w:r>
        <w:rPr>
          <w:rFonts w:hint="eastAsia" w:ascii="宋体" w:hAnsi="宋体" w:cs="宋体"/>
          <w:szCs w:val="21"/>
        </w:rPr>
        <w:t>2．请分析戏剧冲突，明确本文发展脉络。</w:t>
      </w: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hint="eastAsia" w:ascii="宋体" w:hAnsi="宋体" w:cs="宋体"/>
          <w:szCs w:val="21"/>
        </w:rPr>
      </w:pPr>
    </w:p>
    <w:p>
      <w:pPr>
        <w:ind w:firstLine="420" w:firstLineChars="200"/>
        <w:rPr>
          <w:rFonts w:ascii="宋体" w:hAnsi="宋体" w:cs="宋体"/>
          <w:szCs w:val="21"/>
        </w:rPr>
      </w:pPr>
      <w:r>
        <w:rPr>
          <w:rFonts w:hint="eastAsia" w:ascii="宋体" w:hAnsi="宋体" w:cs="宋体"/>
          <w:szCs w:val="21"/>
        </w:rPr>
        <w:t>3．既然娜拉不应该因为假签名事件而受到惩罚，海尔茂也最终宽恕她了，那她为什么要离家出走？</w:t>
      </w:r>
    </w:p>
    <w:p>
      <w:pPr>
        <w:ind w:firstLine="422" w:firstLineChars="200"/>
        <w:rPr>
          <w:rFonts w:ascii="宋体" w:hAnsi="宋体" w:cs="宋体"/>
          <w:b/>
          <w:bCs/>
          <w:szCs w:val="21"/>
        </w:rPr>
      </w:pPr>
    </w:p>
    <w:p>
      <w:pPr>
        <w:ind w:firstLine="422" w:firstLineChars="200"/>
        <w:rPr>
          <w:rFonts w:ascii="宋体" w:hAnsi="宋体" w:cs="宋体"/>
          <w:b/>
          <w:bCs/>
          <w:szCs w:val="21"/>
        </w:rPr>
      </w:pPr>
    </w:p>
    <w:p>
      <w:pPr>
        <w:ind w:firstLine="422" w:firstLineChars="200"/>
        <w:rPr>
          <w:rFonts w:ascii="宋体" w:hAnsi="宋体" w:cs="宋体"/>
          <w:b/>
          <w:bCs/>
          <w:szCs w:val="21"/>
        </w:rPr>
      </w:pPr>
    </w:p>
    <w:p>
      <w:pPr>
        <w:ind w:firstLine="422" w:firstLineChars="200"/>
        <w:rPr>
          <w:rFonts w:ascii="宋体" w:hAnsi="宋体" w:cs="宋体"/>
          <w:b/>
          <w:bCs/>
          <w:szCs w:val="21"/>
        </w:rPr>
      </w:pPr>
    </w:p>
    <w:p>
      <w:pPr>
        <w:ind w:firstLine="422" w:firstLineChars="200"/>
        <w:rPr>
          <w:rFonts w:ascii="宋体" w:hAnsi="宋体" w:cs="宋体"/>
          <w:b/>
          <w:bCs/>
          <w:szCs w:val="21"/>
        </w:rPr>
      </w:pPr>
    </w:p>
    <w:p>
      <w:pPr>
        <w:ind w:firstLine="422" w:firstLineChars="200"/>
        <w:rPr>
          <w:rFonts w:ascii="宋体" w:hAnsi="宋体" w:cs="宋体"/>
          <w:b/>
          <w:bCs/>
          <w:szCs w:val="21"/>
        </w:rPr>
      </w:pPr>
    </w:p>
    <w:p>
      <w:pPr>
        <w:ind w:firstLine="420" w:firstLineChars="200"/>
        <w:rPr>
          <w:rFonts w:hint="eastAsia" w:ascii="宋体" w:hAnsi="宋体" w:cs="宋体"/>
          <w:szCs w:val="21"/>
        </w:rPr>
      </w:pPr>
    </w:p>
    <w:p>
      <w:pPr>
        <w:ind w:firstLine="420" w:firstLineChars="200"/>
        <w:rPr>
          <w:rFonts w:ascii="宋体" w:hAnsi="宋体" w:cs="宋体"/>
          <w:szCs w:val="21"/>
        </w:rPr>
      </w:pPr>
      <w:r>
        <w:rPr>
          <w:rFonts w:hint="eastAsia" w:ascii="宋体" w:hAnsi="宋体" w:cs="宋体"/>
          <w:szCs w:val="21"/>
        </w:rPr>
        <w:t>4．你认为他们两个会和好吗？请说说你的理由。</w:t>
      </w: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ascii="宋体" w:hAnsi="宋体" w:cs="宋体"/>
          <w:szCs w:val="21"/>
        </w:rPr>
      </w:pPr>
    </w:p>
    <w:p>
      <w:pPr>
        <w:ind w:firstLine="420" w:firstLineChars="200"/>
        <w:rPr>
          <w:rFonts w:hint="eastAsia" w:ascii="宋体" w:hAnsi="宋体" w:cs="宋体"/>
          <w:szCs w:val="21"/>
        </w:rPr>
      </w:pPr>
    </w:p>
    <w:p>
      <w:pPr>
        <w:ind w:firstLine="422" w:firstLineChars="200"/>
        <w:rPr>
          <w:rFonts w:ascii="宋体" w:hAnsi="宋体" w:cs="楷体"/>
          <w:b/>
          <w:bCs/>
          <w:kern w:val="0"/>
          <w:szCs w:val="21"/>
        </w:rPr>
      </w:pPr>
      <w:r>
        <w:rPr>
          <w:rFonts w:hint="eastAsia" w:ascii="宋体" w:hAnsi="宋体"/>
          <w:b/>
          <w:bCs/>
          <w:szCs w:val="21"/>
        </w:rPr>
        <w:t>四、</w:t>
      </w:r>
      <w:bookmarkEnd w:id="3"/>
      <w:r>
        <w:rPr>
          <w:rFonts w:hint="eastAsia" w:ascii="宋体" w:hAnsi="宋体" w:cs="楷体"/>
          <w:b/>
          <w:bCs/>
          <w:kern w:val="0"/>
          <w:szCs w:val="21"/>
        </w:rPr>
        <w:t>知识链接</w:t>
      </w:r>
    </w:p>
    <w:p>
      <w:pPr>
        <w:ind w:firstLine="420" w:firstLineChars="200"/>
        <w:rPr>
          <w:rFonts w:ascii="宋体" w:hAnsi="宋体" w:cs="隶书"/>
          <w:szCs w:val="21"/>
        </w:rPr>
      </w:pPr>
      <w:r>
        <w:rPr>
          <w:rFonts w:hint="eastAsia" w:ascii="宋体" w:hAnsi="宋体" w:cs="隶书"/>
          <w:szCs w:val="21"/>
        </w:rPr>
        <w:t>突转，也称陡转、突变，指剧情向相反方面的突然变化，即由逆境转入顺境，或由顺境转入逆境。它是通过人物命运与内心感情的根本转变来加强戏剧性的一种技法，有时也用于文章剧情突然转变。</w:t>
      </w:r>
    </w:p>
    <w:p>
      <w:pPr>
        <w:ind w:firstLine="420" w:firstLineChars="200"/>
        <w:rPr>
          <w:rFonts w:ascii="宋体" w:hAnsi="宋体" w:cs="隶书"/>
          <w:szCs w:val="21"/>
        </w:rPr>
      </w:pPr>
      <w:r>
        <w:rPr>
          <w:rFonts w:hint="eastAsia" w:ascii="宋体" w:hAnsi="宋体" w:cs="隶书"/>
          <w:szCs w:val="21"/>
        </w:rPr>
        <w:t>最早运用于希腊悲剧，亚里士多德说：“突转指行动按我们所说的原则转向相反的方向”，它是“按照可然律或必然律发生的。”突转是由情节结构中产生出来，往往是剧中人和观众始料不及的一百八十度的突然转变，由此造成强烈的戏剧性。</w:t>
      </w:r>
    </w:p>
    <w:p>
      <w:pPr>
        <w:ind w:firstLine="420" w:firstLineChars="200"/>
        <w:rPr>
          <w:rFonts w:ascii="宋体" w:hAnsi="宋体" w:cs="隶书"/>
          <w:szCs w:val="21"/>
        </w:rPr>
      </w:pPr>
      <w:r>
        <w:rPr>
          <w:rFonts w:hint="eastAsia" w:ascii="宋体" w:hAnsi="宋体" w:cs="隶书"/>
          <w:szCs w:val="21"/>
        </w:rPr>
        <w:t>比如：索幅克勒斯的《俄狄浦斯王》第三场，报信人原想解脱俄狄浦斯的厄运而说了一番安慰的话，但由于揭示了神祇的秘密，结果却把俄狄浦斯推进毁灭的深渊。报信人这个行动的结果出人意外地导致了剧情的突转。</w:t>
      </w:r>
    </w:p>
    <w:p>
      <w:pPr>
        <w:widowControl/>
        <w:jc w:val="left"/>
        <w:rPr>
          <w:b/>
          <w:bCs/>
          <w:szCs w:val="21"/>
        </w:rPr>
      </w:pPr>
      <w:bookmarkStart w:id="4" w:name="_GoBack"/>
      <w:bookmarkEnd w:id="4"/>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imes New Roman'">
    <w:altName w:val="Cambria"/>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NGY2NzAxODJmZmZmMjA2ZjMyMzNhMGVmMGE4ZmEifQ=="/>
    <w:docVar w:name="KSO_WPS_MARK_KEY" w:val="78609c11-2226-4a3c-860c-294d3136b447"/>
  </w:docVars>
  <w:rsids>
    <w:rsidRoot w:val="00D1152B"/>
    <w:rsid w:val="00003F2B"/>
    <w:rsid w:val="0000510D"/>
    <w:rsid w:val="000054EF"/>
    <w:rsid w:val="000213A2"/>
    <w:rsid w:val="0002462C"/>
    <w:rsid w:val="00057B1D"/>
    <w:rsid w:val="00064A34"/>
    <w:rsid w:val="000830D8"/>
    <w:rsid w:val="000915AF"/>
    <w:rsid w:val="000F67C9"/>
    <w:rsid w:val="00110047"/>
    <w:rsid w:val="00122363"/>
    <w:rsid w:val="00151E45"/>
    <w:rsid w:val="00182D4B"/>
    <w:rsid w:val="001D5379"/>
    <w:rsid w:val="001F120A"/>
    <w:rsid w:val="002150C6"/>
    <w:rsid w:val="00256225"/>
    <w:rsid w:val="00261F5C"/>
    <w:rsid w:val="00286868"/>
    <w:rsid w:val="00294720"/>
    <w:rsid w:val="002A09A0"/>
    <w:rsid w:val="002C2BAD"/>
    <w:rsid w:val="002F6FD3"/>
    <w:rsid w:val="00305927"/>
    <w:rsid w:val="00337668"/>
    <w:rsid w:val="0034668F"/>
    <w:rsid w:val="00377EBB"/>
    <w:rsid w:val="003C5F87"/>
    <w:rsid w:val="00404EED"/>
    <w:rsid w:val="00421542"/>
    <w:rsid w:val="00421E59"/>
    <w:rsid w:val="004C7267"/>
    <w:rsid w:val="00503BFC"/>
    <w:rsid w:val="00505AE9"/>
    <w:rsid w:val="00527523"/>
    <w:rsid w:val="005346D3"/>
    <w:rsid w:val="00535215"/>
    <w:rsid w:val="0055160D"/>
    <w:rsid w:val="00562951"/>
    <w:rsid w:val="00562E8B"/>
    <w:rsid w:val="00563C7D"/>
    <w:rsid w:val="005C50C8"/>
    <w:rsid w:val="00623620"/>
    <w:rsid w:val="00676418"/>
    <w:rsid w:val="00681495"/>
    <w:rsid w:val="00682E84"/>
    <w:rsid w:val="006B2720"/>
    <w:rsid w:val="006B5699"/>
    <w:rsid w:val="006D4BB7"/>
    <w:rsid w:val="006F32C6"/>
    <w:rsid w:val="00701236"/>
    <w:rsid w:val="00701CA4"/>
    <w:rsid w:val="007034E8"/>
    <w:rsid w:val="00721A39"/>
    <w:rsid w:val="00750F59"/>
    <w:rsid w:val="00763229"/>
    <w:rsid w:val="007A0BBA"/>
    <w:rsid w:val="007B07C3"/>
    <w:rsid w:val="007B2BBD"/>
    <w:rsid w:val="007D1217"/>
    <w:rsid w:val="00832324"/>
    <w:rsid w:val="00847F69"/>
    <w:rsid w:val="008A318F"/>
    <w:rsid w:val="008B1807"/>
    <w:rsid w:val="008F3B5D"/>
    <w:rsid w:val="00925E1D"/>
    <w:rsid w:val="00963651"/>
    <w:rsid w:val="009E06F8"/>
    <w:rsid w:val="00A01AC9"/>
    <w:rsid w:val="00A93556"/>
    <w:rsid w:val="00A9710D"/>
    <w:rsid w:val="00AC39D2"/>
    <w:rsid w:val="00AD5CF2"/>
    <w:rsid w:val="00AE0783"/>
    <w:rsid w:val="00B11209"/>
    <w:rsid w:val="00B57221"/>
    <w:rsid w:val="00B63857"/>
    <w:rsid w:val="00BB182A"/>
    <w:rsid w:val="00BE147B"/>
    <w:rsid w:val="00BE2E2A"/>
    <w:rsid w:val="00BE47F4"/>
    <w:rsid w:val="00BF570B"/>
    <w:rsid w:val="00BF7199"/>
    <w:rsid w:val="00C16448"/>
    <w:rsid w:val="00C4244C"/>
    <w:rsid w:val="00C431D2"/>
    <w:rsid w:val="00C70A9A"/>
    <w:rsid w:val="00C8708E"/>
    <w:rsid w:val="00C9370D"/>
    <w:rsid w:val="00CB6A5D"/>
    <w:rsid w:val="00CF3B6A"/>
    <w:rsid w:val="00CF73B1"/>
    <w:rsid w:val="00D1152B"/>
    <w:rsid w:val="00D21BE5"/>
    <w:rsid w:val="00D23188"/>
    <w:rsid w:val="00D40293"/>
    <w:rsid w:val="00D45C62"/>
    <w:rsid w:val="00D65708"/>
    <w:rsid w:val="00D66DBE"/>
    <w:rsid w:val="00D90459"/>
    <w:rsid w:val="00E160A5"/>
    <w:rsid w:val="00E20E01"/>
    <w:rsid w:val="00E24808"/>
    <w:rsid w:val="00E3068D"/>
    <w:rsid w:val="00E463AB"/>
    <w:rsid w:val="00E55524"/>
    <w:rsid w:val="00E611C1"/>
    <w:rsid w:val="00E735F6"/>
    <w:rsid w:val="00E7596A"/>
    <w:rsid w:val="00E871EB"/>
    <w:rsid w:val="00EA4F36"/>
    <w:rsid w:val="00F62ACF"/>
    <w:rsid w:val="00F70821"/>
    <w:rsid w:val="00F71D35"/>
    <w:rsid w:val="00F85095"/>
    <w:rsid w:val="00F85F9E"/>
    <w:rsid w:val="00FA3315"/>
    <w:rsid w:val="00FB076B"/>
    <w:rsid w:val="00FC4043"/>
    <w:rsid w:val="08962DA7"/>
    <w:rsid w:val="122A2ADA"/>
    <w:rsid w:val="257B0845"/>
    <w:rsid w:val="30337A64"/>
    <w:rsid w:val="37410617"/>
    <w:rsid w:val="37C41AA8"/>
    <w:rsid w:val="4BDA60D4"/>
    <w:rsid w:val="54C5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qFormat/>
    <w:uiPriority w:val="0"/>
    <w:pPr>
      <w:spacing w:before="100" w:beforeAutospacing="1" w:after="120"/>
    </w:pPr>
    <w:rPr>
      <w:rFonts w:ascii="Calibri" w:hAnsi="Calibri"/>
      <w:szCs w:val="22"/>
    </w:rPr>
  </w:style>
  <w:style w:type="paragraph" w:styleId="3">
    <w:name w:val="Plain Text"/>
    <w:basedOn w:val="1"/>
    <w:link w:val="13"/>
    <w:unhideWhenUsed/>
    <w:qFormat/>
    <w:uiPriority w:val="99"/>
    <w:pPr>
      <w:spacing w:after="200" w:line="276" w:lineRule="auto"/>
    </w:pPr>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spacing w:after="200" w:line="276" w:lineRule="auto"/>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styleId="11">
    <w:name w:val="List Paragraph"/>
    <w:basedOn w:val="1"/>
    <w:unhideWhenUsed/>
    <w:qFormat/>
    <w:uiPriority w:val="99"/>
    <w:pPr>
      <w:spacing w:after="200" w:line="276" w:lineRule="auto"/>
      <w:ind w:firstLine="420" w:firstLineChars="200"/>
    </w:pPr>
  </w:style>
  <w:style w:type="character" w:customStyle="1" w:styleId="12">
    <w:name w:val="正文文本 字符"/>
    <w:basedOn w:val="7"/>
    <w:link w:val="2"/>
    <w:semiHidden/>
    <w:qFormat/>
    <w:uiPriority w:val="0"/>
    <w:rPr>
      <w:rFonts w:ascii="Calibri" w:hAnsi="Calibri" w:eastAsia="宋体" w:cs="Times New Roman"/>
    </w:rPr>
  </w:style>
  <w:style w:type="character" w:customStyle="1" w:styleId="13">
    <w:name w:val="纯文本 字符"/>
    <w:basedOn w:val="7"/>
    <w:link w:val="3"/>
    <w:qFormat/>
    <w:uiPriority w:val="99"/>
    <w:rPr>
      <w:rFonts w:ascii="宋体" w:hAnsi="Courier New" w:eastAsia="宋体" w:cs="Courier New"/>
      <w:kern w:val="2"/>
      <w:sz w:val="21"/>
      <w:szCs w:val="21"/>
    </w:rPr>
  </w:style>
  <w:style w:type="paragraph" w:customStyle="1" w:styleId="14">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6067</Words>
  <Characters>6201</Characters>
  <Lines>185</Lines>
  <Paragraphs>52</Paragraphs>
  <TotalTime>524</TotalTime>
  <ScaleCrop>false</ScaleCrop>
  <LinksUpToDate>false</LinksUpToDate>
  <CharactersWithSpaces>6543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2022-03-01T01:21:00Z</dcterms:created>
  <dc:creator>QIU DANQING</dc:creator>
  <cp:lastModifiedBy>Administrator</cp:lastModifiedBy>
  <dcterms:modified xsi:type="dcterms:W3CDTF">2023-02-13T01:05:38Z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86F85321B0D144B0BFDD3AE984FCB288</vt:lpwstr>
  </property>
</Properties>
</file>