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bookmarkStart w:id="4" w:name="_GoBack"/>
      <w:bookmarkEnd w:id="4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《&lt;论语&gt;十二章》第一课时</w:t>
      </w:r>
    </w:p>
    <w:bookmarkEnd w:id="0"/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58" w:firstLine="438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1" w:name="_Hlk97022317"/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ascii="宋体" w:hAnsi="宋体"/>
          <w:bCs/>
          <w:szCs w:val="21"/>
        </w:rPr>
      </w:pPr>
      <w:bookmarkStart w:id="2" w:name="_Hlk97022415"/>
      <w:r>
        <w:rPr>
          <w:rFonts w:hint="eastAsia" w:ascii="宋体" w:hAnsi="宋体"/>
          <w:bCs/>
          <w:szCs w:val="21"/>
        </w:rPr>
        <w:t>春秋末期，周朝的礼制日渐崩溃，名存实亡的现象十分普遍，社会处于一种大的动荡组合阶段，人们本性中最原始的欲望如脱缰之马，肆意践踏礼制下的人伦理念。在社会呈现“礼崩乐坏”的局面下，孔子建立了以“仁”为核心的儒家思想体系，旨在建立和恢复正常的社会秩序，其重要观点记录在《论语》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   《论语》是孔子弟子及其再传弟子追记孔子言行思想的著作，大约成书于战国初期。比较集中地反映了孔子的思想。今本《论语》共二十篇。孔子的政治思想核心是“仁”、“礼”、“义”。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firstLine="420" w:firstLineChars="200"/>
        <w:rPr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>“仁”(道德规范,对个人而言) ；“礼”(政治秩序,对国家而言)。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  <w:r>
        <w:rPr>
          <w:rFonts w:hint="eastAsia" w:ascii="Calibri" w:hAnsi="Calibri"/>
          <w:szCs w:val="21"/>
        </w:rPr>
        <w:t>1.语言建构与运用：</w:t>
      </w:r>
      <w:r>
        <w:rPr>
          <w:rFonts w:hint="eastAsia"/>
        </w:rPr>
        <w:t>理解文中重要的文言实词、虚词、特殊句式等；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ajorEastAsia" w:hAnsiTheme="majorEastAsia" w:eastAsiaTheme="majorEastAsia"/>
          <w:b/>
        </w:rPr>
      </w:pPr>
      <w:r>
        <w:rPr>
          <w:rFonts w:hint="eastAsia" w:ascii="Calibri" w:hAnsi="Calibri"/>
          <w:szCs w:val="21"/>
        </w:rPr>
        <w:t>2.思维发展与提升：理解</w:t>
      </w:r>
      <w:r>
        <w:rPr>
          <w:rFonts w:hint="eastAsia"/>
        </w:rPr>
        <w:t>文中</w:t>
      </w:r>
      <w:r>
        <w:rPr>
          <w:rFonts w:hint="eastAsia" w:ascii="Calibri" w:hAnsi="Calibri"/>
          <w:szCs w:val="21"/>
        </w:rPr>
        <w:t>“君子、义、仁、礼、恕”等核心概念；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1.任务一：诵读理解，疏通文意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1.诵读理解，疏通文意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交流文言字词句重难点，落实翻译文句的疑难点。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参考资料《学而》篇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原文：子曰:“君子食无求饱,居无求安,敏于事而慎于言,就有道而正焉,可谓好学也已。”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重要字词句：就：靠近、看齐。    有道：指有道德的人。    正：匡正、端正。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译文：孔子说：“君子，饮食不要求饱足，居住不要求安适，行事勤勉，言语谨慎，到有道的人那里去匡正自己，这样可以说是好学了。”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2.《八佾》篇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原文：子曰:“人而不仁,如礼何?人而不仁,如乐何?”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重要字词句：而：表假设，如果。如…何：固定句式，译为：怎样…呢？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译文：孔子说：“一个人如果没有仁德，怎样对待礼呢？一个人如果没有仁德，怎样对待乐呢？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3.《里仁》篇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原文：子曰:“朝闻道,夕死可矣。”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重要字词句：朝：在早上，名词做状语。夕：在晚上，名词做状语。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译文：孔子说：“早晨得知真理，即使当晚死去，也可以啊。”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4.《里仁》篇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原文：子日:“君子喻于义,小人喻于利。”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重要字词句：喻：明白，知晓。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 君子明白大义，小人只知道小利。”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5.《里仁》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原文：子曰:“见贤思齐焉,见不贤而内自省也。”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重要字词句：贤：形作名，有德行的人。      齐：形作动，看齐。内：名作状，在心里。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译文：孔子说：“看见有德行的人就要想着向他看齐，看到没有德行的人，就要在心里反省自己是否有这样的缺点。”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6.《雍也》篇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原文：子曰:“质胜文则野,文胜质则史。文质彬彬,然后君子。”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重要字词句：质：质朴、朴实。    文：华美、文采。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野：粗野、鄙俗。    史：虚饰、浮夸。彬彬：配合适当的样子。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译文：孔子说：“质朴超过文采就会粗野鄙俗，文采超过质朴就会虚饰浮夸。文采和质朴配合适当，这样之后才可以成为君子。”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7.《泰伯》篇</w:t>
      </w:r>
      <w:r>
        <w:rPr>
          <w:rFonts w:hint="eastAsia" w:ascii="楷体" w:hAnsi="楷体" w:eastAsia="楷体" w:cs="宋体"/>
          <w:b/>
          <w:kern w:val="0"/>
          <w:szCs w:val="21"/>
        </w:rPr>
        <w:t>原文：曾子曰:“士不可以不弘毅,任重而道远。仁以为己任,不亦重乎?死而后已,不亦远乎?”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重要字词：弘：广、大，这里指志向远大。而：表并列。     以为：把…作为。已：停止。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译文：孔子说：“读书人不可以不志向远大，意志坚强，因为他责任重大，而且路程遥远。把仁作为自己的责任，不是也很重大吗？到死才停止，不是也很遥远吗？”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8.《子罕》篇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原文：子曰:“譬如为山,未成一篑,止,吾止也。譬如平地,虽覆一篑,进,吾往也。”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重要字词：为：堆积。      平：形作动，填平。覆：倾倒。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译文：孔子说：“好比堆土成山，只差一筐土没有成功，这时停下来，是我自己停下来的。又好比填平洼地，虽然只倒下一筐土，如果决定去做，是我自己要坚持的。”</w:t>
      </w:r>
      <w:r>
        <w:rPr>
          <w:rFonts w:hint="eastAsia" w:ascii="微软雅黑" w:hAnsi="微软雅黑" w:eastAsia="微软雅黑" w:cs="宋体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9.《子罕》篇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原文：子曰:“知者不惑,仁者不忧,勇者不惧。”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重要字词：知：同“智”。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译文：孔子说：“聪明的人不会迷惑，仁德的人不会忧愁，勇敢的人不会畏惧。”</w:t>
      </w:r>
      <w:r>
        <w:rPr>
          <w:rFonts w:hint="eastAsia" w:ascii="微软雅黑" w:hAnsi="微软雅黑" w:eastAsia="微软雅黑" w:cs="宋体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10.《颜渊》篇</w:t>
      </w:r>
      <w:r>
        <w:rPr>
          <w:rFonts w:hint="eastAsia" w:ascii="楷体" w:hAnsi="楷体" w:eastAsia="楷体" w:cs="宋体"/>
          <w:b/>
          <w:kern w:val="0"/>
          <w:szCs w:val="21"/>
        </w:rPr>
        <w:t>原文：颜渊问仁。子曰:“克己复礼为仁。一日克己复礼,天下归仁焉。为仁由己,而由人乎哉?”颜渊曰:“请问其目。”子曰:“非礼勿视,非礼勿听,非礼勿言,非礼勿动。”颜渊曰:“回虽不敏,请事斯语矣。”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重要字词：一日：一旦</w:t>
      </w:r>
      <w:r>
        <w:rPr>
          <w:rFonts w:hint="eastAsia" w:ascii="宋体" w:hAnsi="宋体" w:cs="宋体"/>
          <w:kern w:val="0"/>
          <w:szCs w:val="21"/>
        </w:rPr>
        <w:t>（古今异义）</w:t>
      </w:r>
      <w:r>
        <w:rPr>
          <w:rFonts w:hint="eastAsia" w:ascii="微软雅黑" w:hAnsi="微软雅黑" w:eastAsia="微软雅黑" w:cs="宋体"/>
          <w:kern w:val="0"/>
          <w:szCs w:val="21"/>
        </w:rPr>
        <w:t>归：称赞目：条目非礼：不合于礼事：实践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颜渊问什么是仁。孔子说：“约束自我，使言行归复于先王之礼，就是仁。一旦你做到了克己复礼，天下人都会称赞你是仁人。要做到仁在于自己，难道在于别人吗？”颜渊说：“请问行仁德的细则。”孔子说：“不合礼的事不看，不合礼的话不听，不合礼的话不说，不合礼事的不做。”颜渊说：“我虽然不聪颖，愿意实践这些话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11.《卫灵公》篇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原文：子贡问曰：“有一言而可以终身行之者乎?”子曰：“其恕乎!己所不欲，勿施于人。”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重要字词句：恕：原谅，宽容；以自己的心推想别人的心。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译文：子贡问孔子道：“有没有一个字可以终生奉行的呢？”孔子回答说：“大概是“恕”吧！自己不想要的，不要强加给别人。”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ascii="楷体" w:hAnsi="楷体" w:eastAsia="楷体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12.《阳货》篇</w:t>
      </w:r>
      <w:r>
        <w:rPr>
          <w:rFonts w:hint="eastAsia" w:ascii="楷体" w:hAnsi="楷体" w:eastAsia="楷体" w:cs="宋体"/>
          <w:b/>
          <w:kern w:val="0"/>
          <w:szCs w:val="21"/>
        </w:rPr>
        <w:t>原文：子曰：“小子何莫学夫《诗》？《诗》，可以兴，可以观，可以群，可以怨。迩之事父，远之事君。多识于鸟兽草木之名。”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重要字词句：兴：激发人的感情。观：观察政治的得失。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群：提高人际交往能力、合群。怨：讽刺时政。迩：近。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5"/>
        <w:jc w:val="left"/>
        <w:rPr>
          <w:b/>
        </w:rPr>
      </w:pPr>
      <w:r>
        <w:rPr>
          <w:rFonts w:hint="eastAsia" w:ascii="楷体" w:hAnsi="楷体" w:eastAsia="楷体" w:cs="宋体"/>
          <w:kern w:val="0"/>
          <w:szCs w:val="21"/>
        </w:rPr>
        <w:t>译文：</w:t>
      </w:r>
      <w:r>
        <w:rPr>
          <w:rFonts w:ascii="Calibri" w:hAnsi="Calibri" w:eastAsia="楷体" w:cs="Calibri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>孔子说：“学生们为什么不学习《诗》呢？学《诗》可以激发人的感情，可以观察政治得失，可以使人懂得合群的必要，可以使人懂得怎样去讽谏上级。近可以用来侍奉父母，远可以侍奉君主；还可以多知道一些鸟兽草木的名字。”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color w:val="000000" w:themeColor="text1"/>
          <w:spacing w:val="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2.任务二：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简括内容，明确重点</w:t>
      </w:r>
      <w:r>
        <w:rPr>
          <w:rFonts w:hint="eastAsia" w:asciiTheme="minorEastAsia" w:hAnsiTheme="minorEastAsia"/>
          <w:sz w:val="21"/>
          <w:szCs w:val="21"/>
        </w:rPr>
        <w:t>请分别简要概括这十二章主要阐释的内容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8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3" w:name="_Hlk97023315"/>
            <w:r>
              <w:rPr>
                <w:rFonts w:hint="eastAsia" w:ascii="宋体" w:hAnsi="宋体" w:cs="宋体"/>
                <w:b/>
                <w:szCs w:val="21"/>
              </w:rPr>
              <w:t>&lt;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论语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&gt;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十二章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9" w:firstLineChars="110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bCs/>
              </w:rPr>
              <w:t>简要概括主要阐释的内容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一《学而》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安贫乐道，就有道而正（论君子之德）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二《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八佾</w:t>
            </w:r>
            <w:r>
              <w:rPr>
                <w:rFonts w:hint="eastAsia"/>
                <w:bCs/>
              </w:rPr>
              <w:t>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礼、乐以仁为基础（论仁）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《里仁》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执着追求“道”（论求道)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四《里仁》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重义轻利（论君子与小人的区别）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五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《里仁》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虚心学习，自我反省（论修身）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六《雍也》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文质兼备，方为君子（论君子之德）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七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《泰伯》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“仁”为己任，意志坚强（论仁）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八《子罕》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譬如为山平地，持之以恒（论求道)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九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《子罕》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智、仁、勇成就完美人格（论仁）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十《颜渊》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克己复礼为仁（论仁）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bCs/>
              </w:rPr>
              <w:t>十一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《卫灵公》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己所不欲，勿施于人（论修身）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十二《阳货》</w:t>
            </w:r>
          </w:p>
        </w:tc>
        <w:tc>
          <w:tcPr>
            <w:tcW w:w="87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学《诗》重要性（论《诗》的多元功能）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/>
          <w:b/>
          <w:bCs/>
          <w:szCs w:val="21"/>
        </w:rPr>
      </w:pP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cs="楷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D1152B"/>
    <w:rsid w:val="000213A2"/>
    <w:rsid w:val="00064A34"/>
    <w:rsid w:val="000927C1"/>
    <w:rsid w:val="00163687"/>
    <w:rsid w:val="00225389"/>
    <w:rsid w:val="00294720"/>
    <w:rsid w:val="002E3F49"/>
    <w:rsid w:val="00306792"/>
    <w:rsid w:val="00314DC8"/>
    <w:rsid w:val="00337668"/>
    <w:rsid w:val="00340C0D"/>
    <w:rsid w:val="003C5F87"/>
    <w:rsid w:val="003E457D"/>
    <w:rsid w:val="00404EED"/>
    <w:rsid w:val="004C7267"/>
    <w:rsid w:val="0053633F"/>
    <w:rsid w:val="00563C7D"/>
    <w:rsid w:val="005B4215"/>
    <w:rsid w:val="005D755E"/>
    <w:rsid w:val="00600D14"/>
    <w:rsid w:val="00623620"/>
    <w:rsid w:val="006953AE"/>
    <w:rsid w:val="007A0BBA"/>
    <w:rsid w:val="007B07C3"/>
    <w:rsid w:val="007B2BBD"/>
    <w:rsid w:val="008B1807"/>
    <w:rsid w:val="008E2B39"/>
    <w:rsid w:val="008F3B5D"/>
    <w:rsid w:val="009244D8"/>
    <w:rsid w:val="009A7C3E"/>
    <w:rsid w:val="009E06F8"/>
    <w:rsid w:val="00A231ED"/>
    <w:rsid w:val="00BF5B31"/>
    <w:rsid w:val="00BF7199"/>
    <w:rsid w:val="00C16448"/>
    <w:rsid w:val="00CF73B1"/>
    <w:rsid w:val="00D1152B"/>
    <w:rsid w:val="00D65708"/>
    <w:rsid w:val="00E54BA5"/>
    <w:rsid w:val="00EA4F36"/>
    <w:rsid w:val="00F1168B"/>
    <w:rsid w:val="00F70821"/>
    <w:rsid w:val="00F92900"/>
    <w:rsid w:val="08962DA7"/>
    <w:rsid w:val="257B0845"/>
    <w:rsid w:val="40441F26"/>
    <w:rsid w:val="4BDA60D4"/>
    <w:rsid w:val="54C518DF"/>
    <w:rsid w:val="66421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4"/>
    <w:unhideWhenUsed/>
    <w:qFormat/>
    <w:uiPriority w:val="0"/>
    <w:rPr>
      <w:rFonts w:hint="eastAsia"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spacing w:after="200" w:line="276" w:lineRule="auto"/>
      <w:ind w:firstLine="420" w:firstLineChars="200"/>
    </w:pPr>
  </w:style>
  <w:style w:type="character" w:customStyle="1" w:styleId="13">
    <w:name w:val="正文文本 Char"/>
    <w:basedOn w:val="9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7C648-B023-42FB-8DEF-2CB4192D7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2356</Words>
  <Characters>2375</Characters>
  <Lines>73</Lines>
  <Paragraphs>20</Paragraphs>
  <TotalTime>41</TotalTime>
  <ScaleCrop>false</ScaleCrop>
  <LinksUpToDate>false</LinksUpToDate>
  <CharactersWithSpaces>2416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2022-08-01T07:16:00Z</dcterms:created>
  <dc:creator>QIU DANQING</dc:creator>
  <cp:lastModifiedBy>16桃</cp:lastModifiedBy>
  <dcterms:modified xsi:type="dcterms:W3CDTF">2022-09-02T01:32:09Z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950C65EBD7C94680A7EE2A38C2B5AD5A</vt:lpwstr>
  </property>
</Properties>
</file>