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4" w:name="_GoBack"/>
      <w:bookmarkEnd w:id="4"/>
      <w:bookmarkStart w:id="0" w:name="_Toc27231"/>
      <w:bookmarkStart w:id="1" w:name="_Toc18178"/>
      <w:bookmarkStart w:id="2" w:name="_Toc27946"/>
      <w:bookmarkStart w:id="3" w:name="_Toc32339"/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静电的防止和利用</w:t>
      </w:r>
      <w:bookmarkEnd w:id="0"/>
      <w:bookmarkEnd w:id="1"/>
      <w:bookmarkEnd w:id="2"/>
      <w:bookmarkEnd w:id="3"/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1．处于静电平衡的导体，内部场强处处为零的原因是(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A．导体内部无任何电场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B．外电场不能进入导体内部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C．所有感应电荷在导体内部产生的合场强为零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D．外电场和所有感应电荷产生的电场在导体内部叠加的结果为零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2．如图1所示，用绝缘柱支持的不带电的枕形导体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放置在水平桌面上，手握绝缘棒把带正电荷的带电体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移近导体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左侧后静止放置．关于导体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内部某点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的电场强度，下列说法正确的是(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109855</wp:posOffset>
            </wp:positionV>
            <wp:extent cx="1795145" cy="723900"/>
            <wp:effectExtent l="0" t="0" r="14605" b="0"/>
            <wp:wrapTight wrapText="bothSides">
              <wp:wrapPolygon>
                <wp:start x="0" y="0"/>
                <wp:lineTo x="0" y="21032"/>
                <wp:lineTo x="21317" y="21032"/>
                <wp:lineTo x="21317" y="0"/>
                <wp:lineTo x="0" y="0"/>
              </wp:wrapPolygon>
            </wp:wrapTight>
            <wp:docPr id="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A．大小不为零，方向向右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B．大小不为零，方向向左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C．大小为零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D．无法判断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3．下列应用与防护不属于尖端放电现象的是(　　)                             </w:t>
      </w:r>
      <w:r>
        <w:rPr>
          <w:rFonts w:hint="eastAsia" w:ascii="Times New Roman" w:hAnsi="Times New Roman" w:cs="Times New Roman"/>
        </w:rPr>
        <w:t>图1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A．一般高压设备中导体的表面应该尽量光滑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B．一般马路表面建造的很平滑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C．夜间高压线周围会出现一层绿色光晕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D．一般高楼大厦顶部装有避雷针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4．下列与静电屏蔽无关的是(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A．避雷针的顶端做得很尖细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B．用几万伏的高压电电击关在金属笼里的鸟，而鸟安然无恙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C．超高压带电作业的工作人员穿戴的工作服用包含金属丝的织物制成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D．电视闭路线芯外常包有一层金属网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242570</wp:posOffset>
            </wp:positionV>
            <wp:extent cx="769620" cy="760095"/>
            <wp:effectExtent l="0" t="0" r="11430" b="1905"/>
            <wp:wrapTight wrapText="bothSides">
              <wp:wrapPolygon>
                <wp:start x="0" y="0"/>
                <wp:lineTo x="0" y="21113"/>
                <wp:lineTo x="20851" y="21113"/>
                <wp:lineTo x="20851" y="0"/>
                <wp:lineTo x="0" y="0"/>
              </wp:wrapPolygon>
            </wp:wrapTight>
            <wp:docPr id="1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2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5.有一接地的导体球壳，如图2所示，球心处放一点电荷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，达到静电平衡时，则(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的电荷量变化时，球壳外电场随之改变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在球壳外产生的电场强度为零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C．球壳内、外表面的电荷在壳外的合场强为零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与球壳内表面的电荷在壳外的合场强为零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6.在一次科学晚会上，一位老师表演了一个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魔术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：如图3所示，一个没有底的空塑料瓶中固定着一根钢锯条和一块易拉罐(金属)片，把它们分别跟静电起电机的两极相连．在塑料瓶里放一盘点燃的蚊香，很快就看见整个透明塑料瓶里烟雾缭绕．当把起电机一摇，顿时塑料瓶清澈透明，停止摇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187325</wp:posOffset>
            </wp:positionV>
            <wp:extent cx="1419860" cy="821690"/>
            <wp:effectExtent l="0" t="0" r="8890" b="16510"/>
            <wp:wrapTight wrapText="bothSides">
              <wp:wrapPolygon>
                <wp:start x="0" y="0"/>
                <wp:lineTo x="0" y="21032"/>
                <wp:lineTo x="21445" y="21032"/>
                <wp:lineTo x="21445" y="0"/>
                <wp:lineTo x="0" y="0"/>
              </wp:wrapPolygon>
            </wp:wrapTight>
            <wp:docPr id="10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3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动，又是烟雾缭绕．起电机摇动时，下列说法正确的是(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A．锯条附近电场强度大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B．金属片附近电场强度大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C．锯条和金属片之间为匀强电场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D．锯条和金属片之间电场强度处处为零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244475</wp:posOffset>
            </wp:positionV>
            <wp:extent cx="1424940" cy="942340"/>
            <wp:effectExtent l="0" t="0" r="3810" b="10160"/>
            <wp:wrapTight wrapText="bothSides">
              <wp:wrapPolygon>
                <wp:start x="0" y="0"/>
                <wp:lineTo x="0" y="20960"/>
                <wp:lineTo x="21369" y="20960"/>
                <wp:lineTo x="21369" y="0"/>
                <wp:lineTo x="0" y="0"/>
              </wp:wrapPolygon>
            </wp:wrapTight>
            <wp:docPr id="1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5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7．如图4为静电除尘器除尘原理的示意图．尘埃在电场中通过某种机制带电，在静电力的作用下向集尘极迁移并沉积，以达到除尘的目的．下列表述正确的是(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苏京\\A137.TIF"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A．到达集尘极的尘埃带正电荷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B．电场方向由放电极指向集尘极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C．带电尘埃所受静电力的方向与电场方向相同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D．同一位置带电荷量越多的尘埃所受静电力越大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hint="eastAsia" w:ascii="Times New Roman" w:hAnsi="Times New Roman" w:cs="Times New Roman"/>
        </w:rPr>
        <w:t>图4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的导体棒原来不带电，现将一带电荷量为＋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的点电荷放在距棒左端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处，如图5所示，当棒达到静电平衡后，棒上的感应电荷在棒内中点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处产生的电场强度(静电力常量为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)(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苏京\\A136.TIF"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A．大小等于0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B．大小等于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kq,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C．大小等于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\f(4</w:instrText>
      </w:r>
      <w:r>
        <w:rPr>
          <w:rFonts w:ascii="Times New Roman" w:hAnsi="Times New Roman" w:cs="Times New Roman"/>
          <w:i/>
        </w:rPr>
        <w:instrText xml:space="preserve">kq,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D．方向向右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hint="eastAsia" w:ascii="Times New Roman" w:hAnsi="Times New Roman" w:cs="Times New Roman"/>
        </w:rPr>
        <w:t>图5</w:t>
      </w:r>
      <w:r>
        <w:rPr>
          <w:rFonts w:ascii="Times New Roman" w:hAnsi="Times New Roman" w:cs="Times New Roman"/>
        </w:rPr>
        <w:t xml:space="preserve">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9.如图6所示，较厚的空腔球形导体壳中心处有一个正点电荷，则图中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各点的电场强度大小关系为(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26670</wp:posOffset>
            </wp:positionV>
            <wp:extent cx="1386840" cy="860425"/>
            <wp:effectExtent l="0" t="0" r="3810" b="15875"/>
            <wp:wrapTight wrapText="bothSides">
              <wp:wrapPolygon>
                <wp:start x="0" y="0"/>
                <wp:lineTo x="0" y="21042"/>
                <wp:lineTo x="21363" y="21042"/>
                <wp:lineTo x="21363" y="0"/>
                <wp:lineTo x="0" y="0"/>
              </wp:wrapPolygon>
            </wp:wrapTight>
            <wp:docPr id="1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8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d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d</w:t>
      </w:r>
    </w:p>
    <w:p>
      <w:pPr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 xml:space="preserve"> </w:t>
      </w:r>
      <w:r>
        <w:rPr>
          <w:rFonts w:ascii="黑体" w:hAnsi="黑体" w:eastAsia="黑体"/>
          <w:b/>
          <w:bCs/>
          <w:sz w:val="24"/>
        </w:rPr>
        <w:t xml:space="preserve">                                                            </w:t>
      </w:r>
      <w:r>
        <w:rPr>
          <w:rFonts w:hint="eastAsia"/>
        </w:rPr>
        <w:t>图6</w:t>
      </w: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55514E5"/>
    <w:rsid w:val="155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134.TIF" TargetMode="External"/><Relationship Id="rId8" Type="http://schemas.openxmlformats.org/officeDocument/2006/relationships/image" Target="media/image3.png"/><Relationship Id="rId7" Type="http://schemas.openxmlformats.org/officeDocument/2006/relationships/image" Target="A133.TIF" TargetMode="External"/><Relationship Id="rId6" Type="http://schemas.openxmlformats.org/officeDocument/2006/relationships/image" Target="media/image2.png"/><Relationship Id="rId5" Type="http://schemas.openxmlformats.org/officeDocument/2006/relationships/image" Target="A13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A138.TIF" TargetMode="External"/><Relationship Id="rId12" Type="http://schemas.openxmlformats.org/officeDocument/2006/relationships/image" Target="media/image5.png"/><Relationship Id="rId11" Type="http://schemas.openxmlformats.org/officeDocument/2006/relationships/image" Target="A137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2024-05-13T07:31:00Z</dcterms:created>
  <dc:creator>萧秋</dc:creator>
  <cp:lastModifiedBy>萧秋</cp:lastModifiedBy>
  <dcterms:modified xsi:type="dcterms:W3CDTF">2024-05-13T07:34:44Z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01F1E75D725C4FB9A9CCC8CE046C2CA1_11</vt:lpwstr>
  </property>
</Properties>
</file>