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1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1" w:name="_GoBack"/>
      <w:bookmarkStart w:id="0" w:name="_Toc6631"/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向心力的分析和向心力公式的应用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补充作业</w:t>
      </w:r>
    </w:p>
    <w:bookmarkEnd w:id="1"/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下列对圆锥摆的受力分析正确的是(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INCLUDEPICTURE "D:\\张梦梦\\2021\\同步\\物理\\word\\J5-54.TIF" \* MERGEFORMAT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INCLUDEPICTURE  "D:\\张梦梦\\2021\\同步\\物理\\物理 人教 必修第二册（苏京）\\word\\J5-54.TIF" \* MERGEFORMATINET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INCLUDEPICTURE  "D:\\张梦梦\\2021\\同步\\物理\\物理 人教 必修第二册（苏京）\\word\\J5-54.TIF" \* MERGEFORMATINET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647950" cy="974725"/>
            <wp:effectExtent l="0" t="0" r="0" b="15875"/>
            <wp:docPr id="1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甲、乙两物体都做匀速圆周运动，其质量之比为1∶2，转动半径之比为1∶2，在相等时间内甲转过60°，乙转过45°，则它们所受外力的合力之比为(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1∶4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2∶3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4∶9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9∶16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3.如图所示，绳子的一端拴着一个重物，固定另一端，现使重物在光滑的水平面内做匀速圆周运动，下列判断正确的是(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34290</wp:posOffset>
            </wp:positionV>
            <wp:extent cx="1173480" cy="459740"/>
            <wp:effectExtent l="0" t="0" r="7620" b="16510"/>
            <wp:wrapSquare wrapText="bothSides"/>
            <wp:docPr id="62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3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半径相同时，角速度越小绳越易断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周期相同时，半径越大绳越易断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线速度相等时，半径越大绳越易断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角速度相等时，线速度越小绳越易断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499745</wp:posOffset>
            </wp:positionV>
            <wp:extent cx="1079500" cy="707390"/>
            <wp:effectExtent l="0" t="0" r="6350" b="16510"/>
            <wp:wrapNone/>
            <wp:docPr id="63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3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如图所示，把一个长为20 cm，劲度系数为360 N/m的弹簧一端固定，作为圆心，弹簧的另一端连接一个质量为0.50 kg的小球，当小球以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\f(360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π)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r/min的转速在光滑水平面上做匀速圆周运动时，弹簧的伸长量应为(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5.2 cm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5.3 cm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5.0 cm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5.4 cm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如图所示，在“神舟十一号”沿曲线从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点到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点的飞行过程中，速度逐渐增大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在此过程中“神舟十一号”所受合力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</w:rPr>
        <w:t>的方向可能是(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298825" cy="802005"/>
            <wp:effectExtent l="0" t="0" r="15875" b="17145"/>
            <wp:docPr id="1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6.“歼20”是我国自主研发的一款新型隐形战机，图3中虚曲线是某次“歼20”离开跑道加速起飞的轨迹，虚直线是曲线上过飞机所在位置的切线，则空气对飞机作用力的方向可能是(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110490</wp:posOffset>
            </wp:positionV>
            <wp:extent cx="1044575" cy="676275"/>
            <wp:effectExtent l="0" t="0" r="3175" b="9525"/>
            <wp:wrapSquare wrapText="bothSides"/>
            <wp:docPr id="64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方向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方向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Times New Roman" w:hAnsi="Times New Roman" w:eastAsia="宋体" w:cs="黑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333375</wp:posOffset>
            </wp:positionV>
            <wp:extent cx="1019810" cy="1000125"/>
            <wp:effectExtent l="0" t="0" r="8890" b="9525"/>
            <wp:wrapSquare wrapText="bothSides"/>
            <wp:docPr id="65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3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7.质量为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</w:rPr>
        <w:t>的小球用长为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的轻质细线悬挂在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点，在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点的正下方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L,</w:instrText>
      </w:r>
      <w:r>
        <w:rPr>
          <w:rFonts w:hint="default" w:ascii="Times New Roman" w:hAnsi="Times New Roman" w:eastAsia="宋体" w:cs="Times New Roman"/>
        </w:rPr>
        <w:instrText xml:space="preserve">2)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处有一光滑小钉子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，把细线沿水平方向拉直，如图所示，无初速度地释放小球，当细线碰到钉子的瞬间(瞬时速度不变)，细线没有断裂，则下列说法正确的是(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小球的线速度突然增大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小球的角速度突然减小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小球对细线的拉力突然增大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小球对细线的拉力保持不变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354330</wp:posOffset>
            </wp:positionV>
            <wp:extent cx="797560" cy="837565"/>
            <wp:effectExtent l="0" t="0" r="2540" b="635"/>
            <wp:wrapNone/>
            <wp:docPr id="66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3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8.如图所示，一圆柱形容器绕其竖直轴线匀速转动，内部有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两个物体，均与容器的接触面始终保持相对静止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当转速增大后(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与容器接触面间仍相对静止)，下列说法正确的是(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两物体受到的摩擦力都增大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两物体受到的摩擦力大小都不变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物体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受到的摩擦力增大，物体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受到的摩擦力大小不变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物体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受到的摩擦力大小不变，物体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受到的摩擦力增大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552450</wp:posOffset>
            </wp:positionV>
            <wp:extent cx="638175" cy="1296035"/>
            <wp:effectExtent l="0" t="0" r="9525" b="18415"/>
            <wp:wrapSquare wrapText="bothSides"/>
            <wp:docPr id="67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3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9.如图所示，某同学用硬塑料管和一个质量为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</w:rPr>
        <w:t>的铁质螺丝帽研究匀速圆周运动，将螺丝帽套在塑料管上，手握塑料管使其保持竖直并在水平方向做半径为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的匀速圆周运动，则只要运动角速度合适，螺丝帽恰好不下滑，假设螺丝帽与塑料管间的动摩擦因数为</w:t>
      </w:r>
      <w:r>
        <w:rPr>
          <w:rFonts w:hint="default" w:ascii="Times New Roman" w:hAnsi="Times New Roman" w:eastAsia="宋体" w:cs="Times New Roman"/>
          <w:i/>
        </w:rPr>
        <w:t>μ</w:t>
      </w:r>
      <w:r>
        <w:rPr>
          <w:rFonts w:hint="default" w:ascii="Times New Roman" w:hAnsi="Times New Roman" w:eastAsia="宋体" w:cs="Times New Roman"/>
        </w:rPr>
        <w:t>，认为最大静摩擦力近似等于滑动摩擦力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重力加速度为</w:t>
      </w:r>
      <w:r>
        <w:rPr>
          <w:rFonts w:hint="default" w:ascii="Times New Roman" w:hAnsi="Times New Roman" w:eastAsia="宋体" w:cs="Times New Roman"/>
          <w:i/>
        </w:rPr>
        <w:t>g</w:t>
      </w:r>
      <w:r>
        <w:rPr>
          <w:rFonts w:hint="default" w:ascii="Times New Roman" w:hAnsi="Times New Roman" w:eastAsia="宋体" w:cs="Times New Roman"/>
        </w:rPr>
        <w:t>，则在该同学手转塑料管使螺丝帽恰好不下滑时，下列分析正确的是(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螺丝帽受重力、弹力、摩擦力以及向心力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螺丝帽受到塑料管的弹力方向水平向外，背离圆心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此时手转动塑料管的角速度</w:t>
      </w:r>
      <w:r>
        <w:rPr>
          <w:rFonts w:hint="default" w:ascii="Times New Roman" w:hAnsi="Times New Roman" w:eastAsia="宋体" w:cs="Times New Roman"/>
          <w:i/>
        </w:rPr>
        <w:t>ω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\r(\f(</w:instrText>
      </w:r>
      <w:r>
        <w:rPr>
          <w:rFonts w:hint="default" w:ascii="Times New Roman" w:hAnsi="Times New Roman" w:eastAsia="宋体" w:cs="Times New Roman"/>
          <w:i/>
        </w:rPr>
        <w:instrText xml:space="preserve">g,μr</w:instrText>
      </w:r>
      <w:r>
        <w:rPr>
          <w:rFonts w:hint="default" w:ascii="Times New Roman" w:hAnsi="Times New Roman" w:eastAsia="宋体" w:cs="Times New Roman"/>
        </w:rPr>
        <w:instrText xml:space="preserve">))</w:instrText>
      </w:r>
      <w:r>
        <w:rPr>
          <w:rFonts w:hint="default" w:ascii="Times New Roman" w:hAnsi="Times New Roman" w:eastAsia="宋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若塑料管转动加快，螺丝帽有可能相对塑料管发生运动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482600</wp:posOffset>
            </wp:positionV>
            <wp:extent cx="1127125" cy="628015"/>
            <wp:effectExtent l="0" t="0" r="15875" b="635"/>
            <wp:wrapSquare wrapText="bothSides"/>
            <wp:docPr id="68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3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10.如图所示，将完全相同的两小球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用长</w:t>
      </w:r>
      <w:r>
        <w:rPr>
          <w:rFonts w:hint="default" w:ascii="Times New Roman" w:hAnsi="Times New Roman" w:eastAsia="宋体" w:cs="Times New Roman"/>
          <w:i/>
        </w:rPr>
        <w:t>L</w:t>
      </w:r>
      <w:r>
        <w:rPr>
          <w:rFonts w:hint="default" w:ascii="Times New Roman" w:hAnsi="Times New Roman" w:eastAsia="宋体" w:cs="Times New Roman"/>
        </w:rPr>
        <w:t>＝0.8 m的细绳悬于以</w:t>
      </w:r>
      <w:r>
        <w:rPr>
          <w:rFonts w:hint="default" w:ascii="Times New Roman" w:hAnsi="Times New Roman" w:eastAsia="宋体" w:cs="Times New Roman"/>
          <w:i/>
        </w:rPr>
        <w:t>v</w:t>
      </w:r>
      <w:r>
        <w:rPr>
          <w:rFonts w:hint="default" w:ascii="Times New Roman" w:hAnsi="Times New Roman" w:eastAsia="宋体" w:cs="Times New Roman"/>
        </w:rPr>
        <w:t>＝4 m/s向右匀速运动的小车顶部，两球分别与小车前、后壁接触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由于某种原因，小车突然停止运动，求此时细绳的拉力大小之比</w:t>
      </w:r>
      <w:r>
        <w:rPr>
          <w:rFonts w:hint="default" w:ascii="Times New Roman" w:hAnsi="Times New Roman" w:eastAsia="宋体" w:cs="Times New Roman"/>
          <w:i/>
        </w:rPr>
        <w:t>F</w:t>
      </w:r>
      <w:r>
        <w:rPr>
          <w:rFonts w:hint="default" w:ascii="Times New Roman" w:hAnsi="Times New Roman" w:eastAsia="宋体" w:cs="Times New Roman"/>
          <w:i/>
          <w:vertAlign w:val="subscript"/>
        </w:rPr>
        <w:t>B</w:t>
      </w:r>
      <w:r>
        <w:rPr>
          <w:rFonts w:hint="default" w:ascii="Times New Roman" w:hAnsi="Times New Roman" w:eastAsia="宋体" w:cs="Times New Roman"/>
        </w:rPr>
        <w:t>∶</w:t>
      </w:r>
      <w:r>
        <w:rPr>
          <w:rFonts w:hint="default" w:ascii="Times New Roman" w:hAnsi="Times New Roman" w:eastAsia="宋体" w:cs="Times New Roman"/>
          <w:i/>
        </w:rPr>
        <w:t>F</w:t>
      </w:r>
      <w:r>
        <w:rPr>
          <w:rFonts w:hint="default" w:ascii="Times New Roman" w:hAnsi="Times New Roman" w:eastAsia="宋体" w:cs="Times New Roman"/>
          <w:i/>
          <w:vertAlign w:val="subscript"/>
        </w:rPr>
        <w:t>A</w:t>
      </w:r>
      <w:r>
        <w:rPr>
          <w:rFonts w:hint="default" w:ascii="Times New Roman" w:hAnsi="Times New Roman" w:eastAsia="宋体" w:cs="Times New Roman"/>
        </w:rPr>
        <w:t>.(</w:t>
      </w:r>
      <w:r>
        <w:rPr>
          <w:rFonts w:hint="default" w:ascii="Times New Roman" w:hAnsi="Times New Roman" w:eastAsia="宋体" w:cs="Times New Roman"/>
          <w:i/>
        </w:rPr>
        <w:t>g</w:t>
      </w:r>
      <w:r>
        <w:rPr>
          <w:rFonts w:hint="default" w:ascii="Times New Roman" w:hAnsi="Times New Roman" w:eastAsia="宋体" w:cs="Times New Roman"/>
        </w:rPr>
        <w:t>取10 m/s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  <w:r>
        <w:rPr>
          <w:rFonts w:hint="default" w:ascii="Times New Roman" w:hAnsi="Times New Roman" w:eastAsia="宋体" w:cs="Times New Roman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ascii="Times New Roman" w:hAnsi="Times New Roman" w:eastAsia="宋体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12.在光滑水平杆上穿着两个小球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，且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＝2</w:t>
      </w:r>
      <w:r>
        <w:rPr>
          <w:rFonts w:hint="default" w:ascii="Times New Roman" w:hAnsi="Times New Roman" w:eastAsia="宋体" w:cs="Times New Roman"/>
          <w:i/>
        </w:rPr>
        <w:t>m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，用水平细线把两球连起来，当支架匀速转动时，两小球刚好能与杆保持无相对滑动，如图所示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此时两小球到转轴的距离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与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之比为(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 xml:space="preserve">1∶1  </w:t>
      </w:r>
      <w:r>
        <w:rPr>
          <w:rFonts w:hint="default" w:ascii="Times New Roman" w:hAnsi="Times New Roman" w:eastAsia="宋体" w:cs="Times New Roman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1∶4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 xml:space="preserve">2∶1  </w:t>
      </w:r>
      <w:r>
        <w:rPr>
          <w:rFonts w:hint="default" w:ascii="Times New Roman" w:hAnsi="Times New Roman" w:eastAsia="宋体" w:cs="Times New Roman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1∶2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宋体" w:cs="Times New Roman"/>
        </w:rPr>
        <w:t>如图所示，质量相等的小球</w:t>
      </w:r>
      <w:r>
        <w:rPr>
          <w:rFonts w:hint="default" w:ascii="Times New Roman" w:hAnsi="Times New Roman" w:eastAsia="宋体" w:cs="Times New Roman"/>
          <w:i/>
        </w:rPr>
        <w:t>A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eastAsia="宋体" w:cs="Times New Roman"/>
          <w:i/>
        </w:rPr>
        <w:t>B</w:t>
      </w:r>
      <w:r>
        <w:rPr>
          <w:rFonts w:hint="default" w:ascii="Times New Roman" w:hAnsi="Times New Roman" w:eastAsia="宋体" w:cs="Times New Roman"/>
        </w:rPr>
        <w:t>分别固定在轻杆的中点及端点，当杆在光滑的水平面上绕</w:t>
      </w:r>
      <w:r>
        <w:rPr>
          <w:rFonts w:hint="default" w:ascii="Times New Roman" w:hAnsi="Times New Roman" w:eastAsia="宋体" w:cs="Times New Roman"/>
          <w:i/>
        </w:rPr>
        <w:t>O</w:t>
      </w:r>
      <w:r>
        <w:rPr>
          <w:rFonts w:hint="default" w:ascii="Times New Roman" w:hAnsi="Times New Roman" w:eastAsia="宋体" w:cs="Times New Roman"/>
        </w:rPr>
        <w:t>点匀速转动时，求杆的</w:t>
      </w:r>
      <w:r>
        <w:rPr>
          <w:rFonts w:hint="default" w:ascii="Times New Roman" w:hAnsi="Times New Roman" w:eastAsia="宋体" w:cs="Times New Roman"/>
          <w:i/>
        </w:rPr>
        <w:t>OA</w:t>
      </w:r>
      <w:r>
        <w:rPr>
          <w:rFonts w:hint="default" w:ascii="Times New Roman" w:hAnsi="Times New Roman" w:eastAsia="宋体" w:cs="Times New Roman"/>
        </w:rPr>
        <w:t>段及</w:t>
      </w:r>
      <w:r>
        <w:rPr>
          <w:rFonts w:hint="default" w:ascii="Times New Roman" w:hAnsi="Times New Roman" w:eastAsia="宋体" w:cs="Times New Roman"/>
          <w:i/>
        </w:rPr>
        <w:t>AB</w:t>
      </w:r>
      <w:r>
        <w:rPr>
          <w:rFonts w:hint="default" w:ascii="Times New Roman" w:hAnsi="Times New Roman" w:eastAsia="宋体" w:cs="Times New Roman"/>
        </w:rPr>
        <w:t>段对球的拉力大小之比</w:t>
      </w:r>
      <w:r>
        <w:rPr>
          <w:rFonts w:hint="eastAsia" w:ascii="Times New Roman" w:hAnsi="Times New Roman" w:cs="Times New Roman"/>
          <w:lang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INCLUDEPICTURE "D:\\张梦梦\\2021\\同步\\物理\\word\\6-64.TIF" \* MERGEFORMAT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INCLUDEPICTURE  "D:\\张梦梦\\2021\\同步\\物理\\物理 人教 必修第二册（苏京）\\word\\6-64.TIF" \* MERGEFORMATINET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INCLUDEPICTURE  "D:\\张梦梦\\2021\\同步\\物理\\物理 人教 必修第二册（苏京）\\word\\6-64.TIF" \* MERGEFORMATINET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009650" cy="507365"/>
            <wp:effectExtent l="0" t="0" r="0" b="6985"/>
            <wp:docPr id="1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C086F26"/>
    <w:rsid w:val="7C0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57.TIF" TargetMode="External"/><Relationship Id="rId8" Type="http://schemas.openxmlformats.org/officeDocument/2006/relationships/image" Target="media/image3.png"/><Relationship Id="rId7" Type="http://schemas.openxmlformats.org/officeDocument/2006/relationships/image" Target="6-55.TIF" TargetMode="External"/><Relationship Id="rId6" Type="http://schemas.openxmlformats.org/officeDocument/2006/relationships/image" Target="media/image2.png"/><Relationship Id="rId5" Type="http://schemas.openxmlformats.org/officeDocument/2006/relationships/image" Target="J5-5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6-64.TIF" TargetMode="External"/><Relationship Id="rId22" Type="http://schemas.openxmlformats.org/officeDocument/2006/relationships/image" Target="media/image10.png"/><Relationship Id="rId21" Type="http://schemas.openxmlformats.org/officeDocument/2006/relationships/image" Target="S4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6-61.TIF" TargetMode="External"/><Relationship Id="rId18" Type="http://schemas.openxmlformats.org/officeDocument/2006/relationships/image" Target="media/image8.png"/><Relationship Id="rId17" Type="http://schemas.openxmlformats.org/officeDocument/2006/relationships/image" Target="6-60.TIF" TargetMode="External"/><Relationship Id="rId16" Type="http://schemas.openxmlformats.org/officeDocument/2006/relationships/image" Target="media/image7.png"/><Relationship Id="rId15" Type="http://schemas.openxmlformats.org/officeDocument/2006/relationships/image" Target="6-56.TIF" TargetMode="External"/><Relationship Id="rId14" Type="http://schemas.openxmlformats.org/officeDocument/2006/relationships/image" Target="media/image6.png"/><Relationship Id="rId13" Type="http://schemas.openxmlformats.org/officeDocument/2006/relationships/image" Target="6-59.TIF" TargetMode="External"/><Relationship Id="rId12" Type="http://schemas.openxmlformats.org/officeDocument/2006/relationships/image" Target="media/image5.png"/><Relationship Id="rId11" Type="http://schemas.openxmlformats.org/officeDocument/2006/relationships/image" Target="6-5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2024-02-26T07:42:00Z</dcterms:created>
  <dc:creator>萧秋</dc:creator>
  <cp:lastModifiedBy>萧秋</cp:lastModifiedBy>
  <dcterms:modified xsi:type="dcterms:W3CDTF">2024-02-26T07:44:53Z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4155FE9191EE45F88DF1530449253584_11</vt:lpwstr>
  </property>
</Properties>
</file>