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jc w:val="center"/>
        <w:rPr>
          <w:rFonts w:ascii="Times New Roman" w:hAnsi="Times New Roman"/>
        </w:rPr>
      </w:pPr>
      <w:r>
        <w:t>单元检测试卷</w:t>
      </w:r>
      <w:r>
        <w:rPr>
          <w:rFonts w:ascii="Times New Roman" w:hAnsi="Times New Roman"/>
        </w:rPr>
        <w:t>(四)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(时间：90分钟　满分：100分)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一、选择题</w:t>
      </w:r>
      <w:r>
        <w:rPr>
          <w:rFonts w:ascii="Times New Roman" w:hAnsi="Times New Roman" w:cs="Times New Roman"/>
        </w:rPr>
        <w:t>(每小题2分，共50分)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读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几种交通运输方式(铁路、公路、水运、航空)特征比较示意图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，完成1～2题。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"F:\\地理鲁教必修2学习笔记\\+23.TIF"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新教材\\+23.TIF"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新教材\\+23.TIF"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新教材\\word\\+23.TIF"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新教材\\word\\+23.TIF"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新教材\\word\\+23.TIF"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新教材\\word\\+23.TIF"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"\\\\米昕\\e\\米昕\\2020\\同步\\地理\\步步高 地理 鲁教版 必修第二册 新教材\\全书完整的Word版文档\\+23.TIF"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5" o:spt="75" type="#_x0000_t75" style="height:88.5pt;width:91.5pt;" filled="f" o:preferrelative="t" stroked="f" coordsize="21600,21600">
            <v:path/>
            <v:fill on="f" focussize="0,0"/>
            <v:stroke on="f" joinstyle="miter"/>
            <v:imagedata r:id="rId4" r:href="rId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1．图中交通运输方式搭配比较合理的是(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A．甲——水运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B．乙——公路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C．丙——铁路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D．丁——铁路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2．关于图中运输方式的说法，正确的是(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A．甲运输方式适宜长距离运输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B．集成电路由北京运到拉萨选择乙运输方式最好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C．丙运输方式受水文影响最大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D．丁运输方式是中国最重要的运输方式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据相关研究显示，我国柴油货车氮氧化物排放占57.3%，颗粒物排放占77.8%，而铁路单位货物周转量的能耗和污染物排放量为公路的1/7和1/13。生态环境部提出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公转铁</w:t>
      </w:r>
      <w:r>
        <w:rPr>
          <w:rFonts w:hAnsi="宋体" w:cs="Times New Roman"/>
        </w:rPr>
        <w:t>”“</w:t>
      </w:r>
      <w:r>
        <w:rPr>
          <w:rFonts w:ascii="Times New Roman" w:hAnsi="Times New Roman" w:eastAsia="楷体_GB2312" w:cs="Times New Roman"/>
        </w:rPr>
        <w:t>公转水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的环保新政，2019年年底前，京津冀及周边、长三角地区沿海港口的矿石、钢铁、焦炭等大宗货物全部改由铁路运输。</w:t>
      </w:r>
      <w:r>
        <w:rPr>
          <w:rFonts w:ascii="Times New Roman" w:hAnsi="Times New Roman" w:cs="Times New Roman"/>
        </w:rPr>
        <w:t>据此完成3～4题。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3．与铁路和水运相比，矿石、钢铁、焦炭等大宗货物的运输选择公路的优势是(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A．运力集中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B．中转费用低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C．能耗较低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D．连续性好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4．京津冀及周边、长三角地区沿海港口实施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公转铁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公转水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可以(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A．缓解公路运输拥堵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B．造成海洋运力紧张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C．增加公路环保压力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D．加快能源结构调整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2018年10月23日港珠澳大桥开通仪式在广东珠海举行。港珠澳大桥全长约55千米，为目前世界上最长的跨海大桥。大桥中工程量最大、技术难度最高的一段是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桥—岛—隧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集群的主体工程。下图为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港珠澳大桥示意图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。</w:t>
      </w:r>
      <w:r>
        <w:rPr>
          <w:rFonts w:ascii="Times New Roman" w:hAnsi="Times New Roman" w:cs="Times New Roman"/>
        </w:rPr>
        <w:t xml:space="preserve"> 读图回答5～6题。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"F:\\地理鲁教必修2学习笔记\\XX313.TIF"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新教材\\XX313.TIF"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新教材\\XX313.TIF"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新教材\\word\\XX313.TIF"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新教材\\word\\XX313.TIF"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新教材\\word\\XX313.TIF"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新教材\\word\\XX313.TIF"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"\\\\米昕\\e\\米昕\\2020\\同步\\地理\\步步高 地理 鲁教版 必修第二册 新教材\\全书完整的Word版文档\\XX313.TIF"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6" o:spt="75" type="#_x0000_t75" style="height:123pt;width:207.5pt;" filled="f" o:preferrelative="t" stroked="f" coordsize="21600,21600">
            <v:path/>
            <v:fill on="f" focussize="0,0"/>
            <v:stroke on="f" joinstyle="miter"/>
            <v:imagedata r:id="rId6" r:href="rId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5．部分路段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以隧代桥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的主要原因是(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A．降低建设成本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B．提高运行速度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C．预留海运通道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D．避开台风威胁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6．港珠澳大桥通车后，珠海进一步发展可采取的对策是(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A．发挥资金和技术优势，积极承接港澳产业转移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B．与港澳经济融合发展，加强区域间的分工协作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C．加快工业化发展速度，增强城市的整体竞争力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D．进一步提升服务质量，打造国际金融和商贸中心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疏解北京非首都功能、推进京津冀协同发展，是一个巨大的系统工程。下图是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京津冀其他城市与北京的经济联系强度指数图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，指数越大，城市之间经济联系越强。</w:t>
      </w:r>
      <w:r>
        <w:rPr>
          <w:rFonts w:ascii="Times New Roman" w:hAnsi="Times New Roman" w:cs="Times New Roman"/>
        </w:rPr>
        <w:t>读图回答7～8题。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"F:\\地理鲁教必修2学习笔记\\XX314.TIF"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新教材\\XX314.TIF"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新教材\\XX314.TIF"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新教材\\word\\XX314.TIF"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新教材\\word\\XX314.TIF"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新教材\\word\\XX314.TIF"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新教材\\word\\XX314.TIF"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"\\\\米昕\\e\\米昕\\2020\\同步\\地理\\步步高 地理 鲁教版 必修第二册 新教材\\全书完整的Word版文档\\XX314.TIF"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7" o:spt="75" type="#_x0000_t75" style="height:181.5pt;width:186pt;" filled="f" o:preferrelative="t" stroked="f" coordsize="21600,21600">
            <v:path/>
            <v:fill on="f" focussize="0,0"/>
            <v:stroke on="f" joinstyle="miter"/>
            <v:imagedata r:id="rId8" r:href="rId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7．京津冀其他城市与北京经济联系强度指数显示(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A．廊坊指数大小与距离北京远近无关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B．经济联系的强度主要取决于城市等级、距北京远近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C．北京的对外辐射强度与距离呈正相关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D．北京对河北各城市产业转移力度相同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8．从区域发展的角度看，下列可取的是(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A．区域竞争互补，发挥京津双核作用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B．冀大力发展种植业为京津服务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C．将京津大量污染产业转移到冀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D．减弱北京与天津两城市间的联系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上海浦东新区、成渝试验区、武汉城市圈是我国的三个试验区。</w:t>
      </w:r>
      <w:r>
        <w:rPr>
          <w:rFonts w:ascii="Times New Roman" w:hAnsi="Times New Roman" w:cs="Times New Roman"/>
        </w:rPr>
        <w:t>读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三个试验区的位置示意图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，完成9～11题。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"F:\\地理鲁教必修2学习笔记\\XX315.TIF"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新教材\\XX315.TIF"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新教材\\XX315.TIF"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新教材\\word\\XX315.TIF"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新教材\\word\\XX315.TIF"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新教材\\word\\XX315.TIF"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新教材\\word\\XX315.TIF"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"\\\\米昕\\e\\米昕\\2020\\同步\\地理\\步步高 地理 鲁教版 必修第二册 新教材\\全书完整的Word版文档\\XX315.TIF"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8" o:spt="75" type="#_x0000_t75" style="height:78.5pt;width:193.5pt;" filled="f" o:preferrelative="t" stroked="f" coordsize="21600,21600">
            <v:path/>
            <v:fill on="f" focussize="0,0"/>
            <v:stroke on="f" joinstyle="miter"/>
            <v:imagedata r:id="rId10" r:href="rId1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9．规划建设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上海浦东新区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的主要目的是(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A．扩大城市规模，增加城市的综合竞争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B．发展新的经济部门，缓解城市就业问题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C．寻求洁净优美环境，发展高新技术产业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D．分散过多人口和工业给市区带来的压力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10．制约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成渝试验区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发展的主要社会经济原因是(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A．交通不便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B．自然资源少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C．耕地资源少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D．人口众多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11．武汉是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武汉城市圈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的中心城市，关于其形成和发展条件的叙述，正确的是(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A．位于嘉陵江与长江交汇处，水资源丰富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B．位于京九铁路与长江交汇处，交通便利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C．所在地区自然条件优越，工农业较发达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D．位于东部经济地带，有国家政策支持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贵州乌江水电开发有限责任公司是我国第一家流域水电开发公司。在乌江流域开发中公司始终秉持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工程建设与区域环境协调发展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的理念，同时乌江流域又是我国主要的石漠化多发区。</w:t>
      </w:r>
      <w:r>
        <w:rPr>
          <w:rFonts w:ascii="Times New Roman" w:hAnsi="Times New Roman" w:cs="Times New Roman"/>
        </w:rPr>
        <w:t>读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乌江流域示意图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，完成12～13题。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"F:\\地理鲁教必修2学习笔记\\XX316.TIF"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新教材\\XX316.TIF"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新教材\\XX316.TIF"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新教材\\word\\XX316.TIF"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新教材\\word\\XX316.TIF"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新教材\\word\\XX316.TIF"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新教材\\word\\XX316.TIF"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"\\\\米昕\\e\\米昕\\2020\\同步\\地理\\步步高 地理 鲁教版 必修第二册 新教材\\全书完整的Word版文档\\XX316.TIF"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9" o:spt="75" type="#_x0000_t75" style="height:145.5pt;width:180pt;" filled="f" o:preferrelative="t" stroked="f" coordsize="21600,21600">
            <v:path/>
            <v:fill on="f" focussize="0,0"/>
            <v:stroke on="f" joinstyle="miter"/>
            <v:imagedata r:id="rId12" r:href="rId13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12．乌江流域开发建设的内容有(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大面积种植水稻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梯级开发水能资源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发展电力—炼铝—铝加工产业链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在景区内大规模建设宾馆等服务设施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</w:t>
      </w:r>
      <w:r>
        <w:rPr>
          <w:rFonts w:hAnsi="宋体" w:cs="Times New Roman"/>
        </w:rPr>
        <w:t>②③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</w:t>
      </w:r>
      <w:r>
        <w:rPr>
          <w:rFonts w:hAnsi="宋体" w:cs="Times New Roman"/>
        </w:rPr>
        <w:t>①④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</w:t>
      </w:r>
      <w:r>
        <w:rPr>
          <w:rFonts w:hAnsi="宋体" w:cs="Times New Roman"/>
        </w:rPr>
        <w:t>③④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13．促进贵州省可持续发展的措施，不合理的是(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A．对发生石漠化的地方全部实施生态移民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B．农业坡度较大的耕地要退耕还林还草，封山育林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C．工业生产中，要优化升级产业结构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D．加快农村替代能源建设，如以电代柴、以煤代柴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海洋权益涉及国家主权、安全和发展的核心利益，是由相互影响、相互交织而又不能相互替代的几种权益构成的一个统一整体。</w:t>
      </w:r>
      <w:r>
        <w:rPr>
          <w:rFonts w:ascii="Times New Roman" w:hAnsi="Times New Roman" w:cs="Times New Roman"/>
        </w:rPr>
        <w:t>据此完成14～15题。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14．海洋主权、海洋管辖权、海洋管制权属于(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A．海洋经济权益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B．海洋安全利益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C．海洋政治权益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D．海洋科学利益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15．海上观光旅游、举办跨海域的文化活动属于(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A．海洋经济权益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B．海洋安全利益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C．海洋政治权益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D．海洋文化利益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读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江苏省沿海海域污染图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，回答16～18题。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"F:\\地理鲁教必修2学习笔记\\XX317.TIF"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新教材\\XX317.TIF"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新教材\\XX317.TIF"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新教材\\word\\XX317.TIF"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新教材\\word\\XX317.TIF"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新教材\\word\\XX317.TIF"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新教材\\word\\XX317.TIF"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"\\\\米昕\\e\\米昕\\2020\\同步\\地理\\步步高 地理 鲁教版 必修第二册 新教材\\全书完整的Word版文档\\XX317.TIF"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0" o:spt="75" type="#_x0000_t75" style="height:138.5pt;width:166.5pt;" filled="f" o:preferrelative="t" stroked="f" coordsize="21600,21600">
            <v:path/>
            <v:fill on="f" focussize="0,0"/>
            <v:stroke on="f" joinstyle="miter"/>
            <v:imagedata r:id="rId14" r:href="rId1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16．江苏省沿海海域污染程度的分布特点是(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A．由沿海向内陆递减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B．由陆地向海洋递增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C．由沿海向外海递减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D．由沿海向外海递增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17．导致江苏省沿海污染的污染源主要是(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A．石油污染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B．沿海陆地污染物的排放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C．有机质和营养盐污染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D．重金属污染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18．下列关于保护江苏省沿海生态环境的措施，错误的是(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A．加强海洋环境监测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B．加强入海污染源的控制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C．全面开展生态保护与修复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D．停止实行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伏季休渔制</w:t>
      </w:r>
      <w:r>
        <w:rPr>
          <w:rFonts w:hAnsi="宋体" w:cs="Times New Roman"/>
        </w:rPr>
        <w:t>”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我国于2018年1月1日开征环境保护税，主要征收范围为大气污染物、水污染物、固体废物和噪声污染四种。征收环境保护税有利于促进我国可持续发展。下图为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可持续发展复合系统示意图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。</w:t>
      </w:r>
      <w:r>
        <w:rPr>
          <w:rFonts w:ascii="Times New Roman" w:hAnsi="Times New Roman" w:cs="Times New Roman"/>
        </w:rPr>
        <w:t>读图完成19～20题。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"F:\\地理鲁教必修2学习笔记\\XX318.TIF"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新教材\\XX318.TIF"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新教材\\XX318.TIF"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新教材\\word\\XX318.TIF"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新教材\\word\\XX318.TIF"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新教材\\word\\XX318.TIF"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新教材\\word\\XX318.TIF"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"\\\\米昕\\e\\米昕\\2020\\同步\\地理\\步步高 地理 鲁教版 必修第二册 新教材\\全书完整的Word版文档\\XX318.TIF"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1" o:spt="75" type="#_x0000_t75" style="height:94.5pt;width:153pt;" filled="f" o:preferrelative="t" stroked="f" coordsize="21600,21600">
            <v:path/>
            <v:fill on="f" focussize="0,0"/>
            <v:stroke on="f" joinstyle="miter"/>
            <v:imagedata r:id="rId16" r:href="rId1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19．征收环境保护税属于图中的(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 B．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  C．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D．</w:t>
      </w:r>
      <w:r>
        <w:rPr>
          <w:rFonts w:hAnsi="宋体" w:cs="Times New Roman"/>
        </w:rPr>
        <w:t>④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20．征收环境保护税有利于企业(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A．加快产业转型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B．减少原料投入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C．减少科技投入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D．降低企业成本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下图为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鄂尔多斯蒙西高新技术工业园区部分产业链示意图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，该工业园区按照循环经济的发展理念构筑产业链。</w:t>
      </w:r>
      <w:r>
        <w:rPr>
          <w:rFonts w:ascii="Times New Roman" w:hAnsi="Times New Roman" w:cs="Times New Roman"/>
        </w:rPr>
        <w:t>读图完成21～22题。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"F:\\地理鲁教必修2学习笔记\\XX319.TIF"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新教材\\XX319.TIF"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新教材\\XX319.TIF"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新教材\\word\\XX319.TIF"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新教材\\word\\XX319.TIF"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新教材\\word\\XX319.TIF"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新教材\\word\\XX319.TIF"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"\\\\米昕\\e\\米昕\\2020\\同步\\地理\\步步高 地理 鲁教版 必修第二册 新教材\\全书完整的Word版文档\\XX319.TIF"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2" o:spt="75" type="#_x0000_t75" style="height:125.5pt;width:222pt;" filled="f" o:preferrelative="t" stroked="f" coordsize="21600,21600">
            <v:path/>
            <v:fill on="f" focussize="0,0"/>
            <v:stroke on="f" joinstyle="miter"/>
            <v:imagedata r:id="rId18" r:href="rId1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21．该工业园区产业链主要体现了可持续发展的(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A．公平性原则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B．持续性原则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C．共同但有区别的责任原则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D．阶段性原则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22．该工业园区内产业集聚的直接效益不包括(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A．促进资源循环利用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B．推动房地产投资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C．减轻环境污染程度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D．加强生产与协作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(2020·河北石家庄二中模拟)</w:t>
      </w:r>
      <w:r>
        <w:rPr>
          <w:rFonts w:ascii="Times New Roman" w:hAnsi="Times New Roman" w:eastAsia="楷体_GB2312" w:cs="Times New Roman"/>
        </w:rPr>
        <w:t>农村生活垃圾分类处理是落实乡村振兴战略的重要内容。下图为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陕西省某农村生活垃圾分类处理流程图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。</w:t>
      </w:r>
      <w:r>
        <w:rPr>
          <w:rFonts w:ascii="Times New Roman" w:hAnsi="Times New Roman" w:cs="Times New Roman"/>
        </w:rPr>
        <w:t>据此完成23～25题。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"F:\\地理鲁教必修2学习笔记\\新+18.TIF"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新教材\\新+18.TIF"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新教材\\新+18.TIF"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新教材\\word\\新+18.TIF"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新教材\\word\\新+18.TIF"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新教材\\word\\新+18.TIF"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新教材\\word\\新+18.TIF"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"\\\\米昕\\e\\米昕\\2020\\同步\\地理\\步步高 地理 鲁教版 必修第二册 新教材\\全书完整的Word版文档\\新+18.TIF"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3" o:spt="75" type="#_x0000_t75" style="height:168pt;width:226.5pt;" filled="f" o:preferrelative="t" stroked="f" coordsize="21600,21600">
            <v:path/>
            <v:fill on="f" focussize="0,0"/>
            <v:stroke on="f" joinstyle="miter"/>
            <v:imagedata r:id="rId20" r:href="rId2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23．下列垃圾适合填埋的是(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A．废旧金属  B．废旧电池  C．建筑余土  D．厨房垃圾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24．从可持续发展角度看，适合用作垃圾专业填埋场的是(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A．弃耕地  B．弃矿坑  C．山谷  D．山顶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25．建阳光堆肥房对农村生态环境的积极意义表现为防止(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病虫害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盐碱化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肥力下降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水土流失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①③</w:t>
      </w:r>
      <w:r>
        <w:rPr>
          <w:rFonts w:ascii="Times New Roman" w:hAnsi="Times New Roman" w:cs="Times New Roman"/>
        </w:rPr>
        <w:t xml:space="preserve">  B．</w:t>
      </w:r>
      <w:r>
        <w:rPr>
          <w:rFonts w:hAnsi="宋体" w:cs="Times New Roman"/>
        </w:rPr>
        <w:t>①④</w:t>
      </w:r>
      <w:r>
        <w:rPr>
          <w:rFonts w:ascii="Times New Roman" w:hAnsi="Times New Roman" w:cs="Times New Roman"/>
        </w:rPr>
        <w:t xml:space="preserve">  C．</w:t>
      </w:r>
      <w:r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 xml:space="preserve">  D．</w:t>
      </w:r>
      <w:r>
        <w:rPr>
          <w:rFonts w:hAnsi="宋体" w:cs="Times New Roman"/>
        </w:rPr>
        <w:t>②④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二、综合题</w:t>
      </w:r>
      <w:r>
        <w:rPr>
          <w:rFonts w:ascii="Times New Roman" w:hAnsi="Times New Roman" w:cs="Times New Roman"/>
        </w:rPr>
        <w:t>(共4题，共50分)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26．(2020·山东济南模拟)阅读图文资料，完成下列要求。(12分)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尼泊尔位于喜马拉雅山南麓，经济发展落后。2020年尼泊尔启动了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访问尼泊尔2020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旅游年活动，吸引的国际游客数量增加到200万人次。航空是尼泊尔主要的运输方式，机场规模一般较小，且多以老旧型号的小型飞机为主。目前尼泊尔只在首都加德满都有一个国际机场。博卡拉是尼泊尔著名旅游胜地，但国际旅客需要到加德满都再转机到达博卡拉，博卡拉现有机场吞吐量已达每年80万人次。目前博卡拉正在其老机场东南3千米处的土地(约175公顷)上建设国际机场，机场跑道可满足主流中型飞机起降。该机场由我国公司承建，是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一带一路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合作的标志性项目。下图为尼泊尔机场分布示意图。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"F:\\地理鲁教必修2学习笔记\\XX320.TIF"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新教材\\XX320.TIF"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新教材\\XX320.TIF"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新教材\\word\\XX320.TIF"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新教材\\word\\XX320.TIF"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新教材\\word\\XX320.TIF"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新教材\\word\\XX320.TIF"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"\\\\米昕\\e\\米昕\\2020\\同步\\地理\\步步高 地理 鲁教版 必修第二册 新教材\\全书完整的Word版文档\\XX320.TIF"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4" o:spt="75" type="#_x0000_t75" style="height:157.5pt;width:221pt;" filled="f" o:preferrelative="t" stroked="f" coordsize="21600,21600">
            <v:path/>
            <v:fill on="f" focussize="0,0"/>
            <v:stroke on="f" joinstyle="miter"/>
            <v:imagedata r:id="rId22" r:href="rId23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(1)分析尼泊尔的交通运输方式以航空为主，但机场规模较小的原因。(6分)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(2)从国际游客运输的角度，阐述博卡拉国际机场修建的意义。(6分)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27．阅读图文资料，回答问题。(16分)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材料一　</w:t>
      </w:r>
      <w:r>
        <w:rPr>
          <w:rFonts w:ascii="Times New Roman" w:hAnsi="Times New Roman" w:eastAsia="楷体_GB2312" w:cs="Times New Roman"/>
        </w:rPr>
        <w:t>2016年9月《长江经济带发展规划纲要》发布，《纲要》提出要坚持走生态优先、绿色发展之路，着力打造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一轴、两翼、三极、多点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的格局。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一轴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是指以长江黄金水道为依托，发挥上海、武汉、重庆的核心作用，以沿江主要城镇为节点，构建沿江绿色发展轴；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两翼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是指发挥长江主轴线的辐射带动作用，向南北两侧腹地延伸拓展，提升南北两翼支撑力；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三极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是指以长江三角洲城市群、长江中游城市群、成渝城市群为主体，发挥辐射带动作用，打造长江经济带三大增长极；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多点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是指发挥三大城市群以外地级城市的支撑作用，以资源环境承载力为基础，不断完善城市功能，发展优势产业，建设特色城市，加强与中心城市的经济联系与互动，带动地区经济发展。下图为长江经济带示意图。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"F:\\地理鲁教必修2学习笔记\\XX321.TIF"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新教材\\XX321.TIF"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新教材\\XX321.TIF"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新教材\\word\\XX321.TIF"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新教材\\word\\XX321.TIF"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新教材\\word\\XX321.TIF"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新教材\\word\\XX321.TIF"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"\\\\米昕\\e\\米昕\\2020\\同步\\地理\\步步高 地理 鲁教版 必修第二册 新教材\\全书完整的Word版文档\\XX321.TIF"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5" o:spt="75" type="#_x0000_t75" style="height:108pt;width:182pt;" filled="f" o:preferrelative="t" stroked="f" coordsize="21600,21600">
            <v:path/>
            <v:fill on="f" focussize="0,0"/>
            <v:stroke on="f" joinstyle="miter"/>
            <v:imagedata r:id="rId24" r:href="rId2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材料二　</w:t>
      </w:r>
      <w:r>
        <w:rPr>
          <w:rFonts w:ascii="Times New Roman" w:hAnsi="Times New Roman" w:eastAsia="楷体_GB2312" w:cs="Times New Roman"/>
        </w:rPr>
        <w:t>下面为近十年江西省耕地减少比例统计图。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"F:\\地理鲁教必修2学习笔记\\XX322.TIF"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新教材\\XX322.TIF"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新教材\\XX322.TIF"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新教材\\word\\XX322.TIF"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新教材\\word\\XX322.TIF"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新教材\\word\\XX322.TIF"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新教材\\word\\XX322.TIF"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"\\\\米昕\\e\\米昕\\2020\\同步\\地理\\步步高 地理 鲁教版 必修第二册 新教材\\全书完整的Word版文档\\XX322.TIF"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6" o:spt="75" type="#_x0000_t75" style="height:93pt;width:157pt;" filled="f" o:preferrelative="t" stroked="f" coordsize="21600,21600">
            <v:path/>
            <v:fill on="f" focussize="0,0"/>
            <v:stroke on="f" joinstyle="miter"/>
            <v:imagedata r:id="rId26" r:href="rId2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材料三　</w:t>
      </w:r>
      <w:r>
        <w:rPr>
          <w:rFonts w:ascii="Times New Roman" w:hAnsi="Times New Roman" w:eastAsia="楷体_GB2312" w:cs="Times New Roman"/>
        </w:rPr>
        <w:t>城市群的竞争力包括先天竞争力、现实竞争力和成长竞争力。先天竞争力主要指城市群的地理位置、发展空间、劳动力数量和移民规模等。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(1)评价长江经济带发展的交通运输条件。(4分)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(2)分析江西省生态退耕比例大的原因。(4分)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(3)指出长江三大城市群中先天竞争力最强的城市群，并简要分析其先天竞争力强的原因。(4分)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(4)为遵循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生态优先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原则，建设沿江绿色发展轴，简述应采取的措施。(4分)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28．阅读图文材料，回答下列问题。(12分)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黑体" w:cs="Times New Roman"/>
        </w:rPr>
        <w:t>材料一　</w:t>
      </w:r>
      <w:r>
        <w:rPr>
          <w:rFonts w:ascii="Times New Roman" w:hAnsi="Times New Roman" w:eastAsia="楷体_GB2312" w:cs="Times New Roman"/>
        </w:rPr>
        <w:t xml:space="preserve"> 南海北接中国广东、广西两省级行政区，属中国海南省管辖。南缘曾母暗沙为中国领海的最南端。东面和南面分别隔菲律宾群岛和大巽他群岛与太平洋、印度洋为邻，南海东北部经台湾海峡和东海与太平洋相通，南部经马六甲海峡与印度洋相通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fldChar w:fldCharType="begin"/>
      </w:r>
      <w:r>
        <w:rPr>
          <w:rFonts w:hint="eastAsia" w:ascii="Times New Roman" w:hAnsi="Times New Roman" w:eastAsia="楷体_GB2312" w:cs="Times New Roman"/>
        </w:rPr>
        <w:instrText xml:space="preserve"> INCLUDEPICTURE "F:\\地理鲁教必修2学习笔记\\XX323.TIF" \* MERGEFORMAT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hint="eastAsia" w:ascii="Times New Roman" w:hAnsi="Times New Roman" w:eastAsia="楷体_GB2312" w:cs="Times New Roman"/>
        </w:rPr>
        <w:instrText xml:space="preserve">INCLUDEPICTURE  "E:\\米昕\\2020\\同步\\地理\\步步高 地理 鲁教版 选择性必修2 新教材\\XX323.TIF" \* MERGEFORMATINET</w:instrText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hint="eastAsia" w:ascii="Times New Roman" w:hAnsi="Times New Roman" w:eastAsia="楷体_GB2312" w:cs="Times New Roman"/>
        </w:rPr>
        <w:instrText xml:space="preserve">INCLUDEPICTURE  "E:\\米昕\\2020\\同步\\地理\\步步高 地理 鲁教版 选择性必修2 新教材\\XX323.TIF" \* MERGEFORMATINET</w:instrText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hint="eastAsia" w:ascii="Times New Roman" w:hAnsi="Times New Roman" w:eastAsia="楷体_GB2312" w:cs="Times New Roman"/>
        </w:rPr>
        <w:instrText xml:space="preserve">INCLUDEPICTURE  "E:\\米昕\\2020\\同步\\地理\\步步高 地理 鲁教版 选择性必修2 新教材\\word\\XX323.TIF" \* MERGEFORMATINET</w:instrText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hint="eastAsia" w:ascii="Times New Roman" w:hAnsi="Times New Roman" w:eastAsia="楷体_GB2312" w:cs="Times New Roman"/>
        </w:rPr>
        <w:instrText xml:space="preserve">INCLUDEPICTURE  "E:\\米昕\\2020\\同步\\地理\\步步高 地理 鲁教版 选择性必修2 新教材\\word\\XX323.TIF" \* MERGEFORMATINET</w:instrText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hint="eastAsia" w:ascii="Times New Roman" w:hAnsi="Times New Roman" w:eastAsia="楷体_GB2312" w:cs="Times New Roman"/>
        </w:rPr>
        <w:instrText xml:space="preserve">INCLUDEPICTURE  "E:\\米昕\\2020\\同步\\地理\\步步高 地理 鲁教版 选择性必修2 新教材\\word\\XX323.TIF" \* MERGEFORMATINET</w:instrText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hint="eastAsia" w:ascii="Times New Roman" w:hAnsi="Times New Roman" w:eastAsia="楷体_GB2312" w:cs="Times New Roman"/>
        </w:rPr>
        <w:instrText xml:space="preserve">INCLUDEPICTURE  "E:\\米昕\\2020\\同步\\地理\\步步高 地理 鲁教版 选择性必修2 新教材\\word\\XX323.TIF" \* MERGEFORMATINET</w:instrText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hint="eastAsia" w:ascii="Times New Roman" w:hAnsi="Times New Roman" w:eastAsia="楷体_GB2312" w:cs="Times New Roman"/>
        </w:rPr>
        <w:instrText xml:space="preserve">INCLUDEPICTURE  "\\\\米昕\\e\\米昕\\2020\\同步\\地理\\步步高 地理 鲁教版 必修第二册 新教材\\全书完整的Word版文档\\XX323.TIF" \* MERGEFORMATINET</w:instrText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pict>
          <v:shape id="_x0000_i1037" o:spt="75" type="#_x0000_t75" style="height:184.5pt;width:146pt;" filled="f" o:preferrelative="t" stroked="f" coordsize="21600,21600">
            <v:path/>
            <v:fill on="f" focussize="0,0"/>
            <v:stroke on="f" joinstyle="miter"/>
            <v:imagedata r:id="rId28" r:href="rId2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材料二　</w:t>
      </w:r>
      <w:r>
        <w:rPr>
          <w:rFonts w:ascii="Times New Roman" w:hAnsi="Times New Roman" w:eastAsia="楷体_GB2312" w:cs="Times New Roman"/>
        </w:rPr>
        <w:t>南海有丰富的生物资源，鱼、虾、蟹、贝等种类丰富。南海海底资源十分丰富，尤其是海底石油和天然气储量巨大，海底资源还包括各种金属矿产资源。南海诸岛岛礁上有绚丽的热带海岛环境和波澜壮阔的自然景色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(1)近期，菲律宾、越南等国家在我国南海不断挑起事端，南海问题不断升级，结合所给的材料，推测南海争端不断的原因。(6分)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(2)近年来，我国加强对南海的执法力度，维护了我国的海洋权益，阐述我国维护海洋权益的重大意义。(6分)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29．(2020·江苏省如皋中学期末)可持续发展是我国社会经济发展的必然选择，转变发展模式，推行循环经济是实现可持续发展的重要途径。下图为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传统经济发展模式和循环经济发展模式示意图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。读图回答下列问题。(10分)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"F:\\地理鲁教必修2学习笔记\\XX324A.TIF"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新教材\\XX324A.TIF"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新教材\\XX324A.TIF"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新教材\\word\\XX324A.TIF"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新教材\\word\\XX324A.TIF"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新教材\\word\\XX324A.TIF"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新教材\\word\\XX324A.TIF"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"\\\\米昕\\e\\米昕\\2020\\同步\\地理\\步步高 地理 鲁教版 必修第二册 新教材\\全书完整的Word版文档\\XX324A.TIF"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8" o:spt="75" type="#_x0000_t75" style="height:65pt;width:147pt;" filled="f" o:preferrelative="t" stroked="f" coordsize="21600,21600">
            <v:path/>
            <v:fill on="f" focussize="0,0"/>
            <v:stroke on="f" joinstyle="miter"/>
            <v:imagedata r:id="rId30" r:href="rId3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"F:\\地理鲁教必修2学习笔记\\XX324.TIF"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新教材\\XX324.TIF"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新教材\\XX324.TIF"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新教材\\word\\XX324.TIF"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新教材\\word\\XX324.TIF"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新教材\\word\\XX324.TIF"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新教材\\word\\XX324.TIF"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"\\\\米昕\\e\\米昕\\2020\\同步\\地理\\步步高 地理 鲁教版 必修第二册 新教材\\全书完整的Word版文档\\XX324.TIF"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9" o:spt="75" type="#_x0000_t75" style="height:54pt;width:212.5pt;" filled="f" o:preferrelative="t" stroked="f" coordsize="21600,21600">
            <v:path/>
            <v:fill on="f" focussize="0,0"/>
            <v:stroke on="f" joinstyle="miter"/>
            <v:imagedata r:id="rId32" r:href="rId33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(1)可持续发展的基本内涵包括______、______和经济可持续发展。其中，经济可持续发展是可持续发展的______________________________________________。(3分)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(2)循环经济发展模式主要体现了可持续发展的__________原则。(1分)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(3)说明与传统经济发展模式相比，循环经济发展模式的意义。(6分)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hint="eastAsia" w:ascii="Times New Roman" w:hAnsi="Times New Roman" w:cs="Times New Roman"/>
        </w:rPr>
      </w:pPr>
      <w:bookmarkStart w:id="0" w:name="_GoBack"/>
      <w:bookmarkEnd w:id="0"/>
    </w:p>
    <w:sectPr>
      <w:pgSz w:w="11906" w:h="16838"/>
      <w:pgMar w:top="1440" w:right="1753" w:bottom="1440" w:left="175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MzAyYjM0NTc1Yzk1MmFkZWU3NzU3NjQ0ZDhlYmNlNDEifQ=="/>
    <w:docVar w:name="KSO_WPS_MARK_KEY" w:val="8de62a0f-e7cf-457e-80df-38f4330c8e43"/>
  </w:docVars>
  <w:rsids>
    <w:rsidRoot w:val="00A90BE1"/>
    <w:rsid w:val="000A45E9"/>
    <w:rsid w:val="001262BA"/>
    <w:rsid w:val="002D5002"/>
    <w:rsid w:val="00391716"/>
    <w:rsid w:val="0041063D"/>
    <w:rsid w:val="004823B8"/>
    <w:rsid w:val="004D505E"/>
    <w:rsid w:val="004F6689"/>
    <w:rsid w:val="0062091B"/>
    <w:rsid w:val="007109C5"/>
    <w:rsid w:val="007200E0"/>
    <w:rsid w:val="0081052B"/>
    <w:rsid w:val="00816E88"/>
    <w:rsid w:val="00857430"/>
    <w:rsid w:val="0096244C"/>
    <w:rsid w:val="009E1FD9"/>
    <w:rsid w:val="00A90BE1"/>
    <w:rsid w:val="00AD1279"/>
    <w:rsid w:val="00B002D2"/>
    <w:rsid w:val="00CF084B"/>
    <w:rsid w:val="00CF1D78"/>
    <w:rsid w:val="00D510BD"/>
    <w:rsid w:val="00DC0418"/>
    <w:rsid w:val="00E129DE"/>
    <w:rsid w:val="00E304B4"/>
    <w:rsid w:val="00FA3A9F"/>
    <w:rsid w:val="0E533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qFormat/>
    <w:uiPriority w:val="0"/>
    <w:pPr>
      <w:keepNext/>
      <w:keepLines/>
      <w:spacing w:before="240" w:after="64" w:line="320" w:lineRule="auto"/>
      <w:outlineLvl w:val="7"/>
    </w:pPr>
    <w:rPr>
      <w:rFonts w:ascii="Arial" w:hAnsi="Arial" w:eastAsia="黑体"/>
      <w:sz w:val="24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Plain Text"/>
    <w:basedOn w:val="1"/>
    <w:uiPriority w:val="0"/>
    <w:rPr>
      <w:rFonts w:ascii="宋体" w:hAnsi="Courier New" w:cs="Courier New"/>
      <w:szCs w:val="21"/>
    </w:rPr>
  </w:style>
  <w:style w:type="paragraph" w:styleId="11">
    <w:name w:val="footer"/>
    <w:basedOn w:val="1"/>
    <w:link w:val="16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5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5">
    <w:name w:val="页眉 Char"/>
    <w:link w:val="12"/>
    <w:uiPriority w:val="0"/>
    <w:rPr>
      <w:kern w:val="2"/>
      <w:sz w:val="18"/>
      <w:szCs w:val="18"/>
    </w:rPr>
  </w:style>
  <w:style w:type="character" w:customStyle="1" w:styleId="16">
    <w:name w:val="页脚 Char"/>
    <w:link w:val="11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XX314.TIF" TargetMode="External"/><Relationship Id="rId8" Type="http://schemas.openxmlformats.org/officeDocument/2006/relationships/image" Target="media/image3.png"/><Relationship Id="rId7" Type="http://schemas.openxmlformats.org/officeDocument/2006/relationships/image" Target="XX313.TIF" TargetMode="External"/><Relationship Id="rId6" Type="http://schemas.openxmlformats.org/officeDocument/2006/relationships/image" Target="media/image2.png"/><Relationship Id="rId5" Type="http://schemas.openxmlformats.org/officeDocument/2006/relationships/image" Target="+23.TIF" TargetMode="External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image" Target="XX324.TIF" TargetMode="External"/><Relationship Id="rId32" Type="http://schemas.openxmlformats.org/officeDocument/2006/relationships/image" Target="media/image15.png"/><Relationship Id="rId31" Type="http://schemas.openxmlformats.org/officeDocument/2006/relationships/image" Target="XX324A.TIF" TargetMode="External"/><Relationship Id="rId30" Type="http://schemas.openxmlformats.org/officeDocument/2006/relationships/image" Target="media/image14.png"/><Relationship Id="rId3" Type="http://schemas.openxmlformats.org/officeDocument/2006/relationships/theme" Target="theme/theme1.xml"/><Relationship Id="rId29" Type="http://schemas.openxmlformats.org/officeDocument/2006/relationships/image" Target="XX323.TIF" TargetMode="External"/><Relationship Id="rId28" Type="http://schemas.openxmlformats.org/officeDocument/2006/relationships/image" Target="media/image13.png"/><Relationship Id="rId27" Type="http://schemas.openxmlformats.org/officeDocument/2006/relationships/image" Target="XX322.TIF" TargetMode="External"/><Relationship Id="rId26" Type="http://schemas.openxmlformats.org/officeDocument/2006/relationships/image" Target="media/image12.png"/><Relationship Id="rId25" Type="http://schemas.openxmlformats.org/officeDocument/2006/relationships/image" Target="XX321.TIF" TargetMode="External"/><Relationship Id="rId24" Type="http://schemas.openxmlformats.org/officeDocument/2006/relationships/image" Target="media/image11.png"/><Relationship Id="rId23" Type="http://schemas.openxmlformats.org/officeDocument/2006/relationships/image" Target="XX320.TIF" TargetMode="External"/><Relationship Id="rId22" Type="http://schemas.openxmlformats.org/officeDocument/2006/relationships/image" Target="media/image10.png"/><Relationship Id="rId21" Type="http://schemas.openxmlformats.org/officeDocument/2006/relationships/image" Target="&#26032;+18.TIF" TargetMode="External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XX319.TIF" TargetMode="External"/><Relationship Id="rId18" Type="http://schemas.openxmlformats.org/officeDocument/2006/relationships/image" Target="media/image8.png"/><Relationship Id="rId17" Type="http://schemas.openxmlformats.org/officeDocument/2006/relationships/image" Target="XX318.TIF" TargetMode="External"/><Relationship Id="rId16" Type="http://schemas.openxmlformats.org/officeDocument/2006/relationships/image" Target="media/image7.png"/><Relationship Id="rId15" Type="http://schemas.openxmlformats.org/officeDocument/2006/relationships/image" Target="XX317.TIF" TargetMode="External"/><Relationship Id="rId14" Type="http://schemas.openxmlformats.org/officeDocument/2006/relationships/image" Target="media/image6.png"/><Relationship Id="rId13" Type="http://schemas.openxmlformats.org/officeDocument/2006/relationships/image" Target="XX316.TIF" TargetMode="External"/><Relationship Id="rId12" Type="http://schemas.openxmlformats.org/officeDocument/2006/relationships/image" Target="media/image5.png"/><Relationship Id="rId11" Type="http://schemas.openxmlformats.org/officeDocument/2006/relationships/image" Target="XX315.TIF" TargetMode="Externa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 China</Company>
  <Pages>12</Pages>
  <Words>7882</Words>
  <Characters>8203</Characters>
  <Lines>143</Lines>
  <Paragraphs>40</Paragraphs>
  <TotalTime>41</TotalTime>
  <ScaleCrop>false</ScaleCrop>
  <LinksUpToDate>false</LinksUpToDate>
  <CharactersWithSpaces>8403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2020-09-16T02:08:00Z</dcterms:created>
  <dc:creator>User</dc:creator>
  <cp:lastModifiedBy>珊珊</cp:lastModifiedBy>
  <dcterms:modified xsi:type="dcterms:W3CDTF">2024-06-05T01:29:43Z</dcterms:modified>
  <dc:title>〖DM（〗〖HT9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4019077696B84F16A2A8DFC7B6EC4D67</vt:lpwstr>
  </property>
</Properties>
</file>