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1.3   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地球的圈层结构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shd w:val="clear" w:color="auto" w:fill="FFFFFF"/>
        <w:spacing w:line="24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下图为小明同学绘制的地球内部圈层示意图，他把地球“切成了一块西瓜的形状放在盘子上”。</w:t>
      </w:r>
      <w:r>
        <w:rPr>
          <w:rFonts w:hint="eastAsia" w:ascii="宋体" w:hAnsi="宋体" w:eastAsia="宋体" w:cs="宋体"/>
        </w:rPr>
        <w:t>完成下面小题</w:t>
      </w:r>
      <w:r>
        <w:rPr>
          <w:rFonts w:ascii="楷体" w:hAnsi="楷体" w:eastAsia="楷体" w:cs="楷体"/>
        </w:rPr>
        <w:t>。</w:t>
      </w:r>
    </w:p>
    <w:p>
      <w:pPr>
        <w:shd w:val="clear" w:color="auto" w:fill="FFFFFF"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70785" cy="1621155"/>
            <wp:effectExtent l="0" t="0" r="5715" b="4445"/>
            <wp:docPr id="100005" name="图片 100005" descr="@@@03c40894-7e8f-4766-9939-0173706d2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3c40894-7e8f-4766-9939-0173706d27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．关于图中软流层的表述，正确的是（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A．横波不能顺利穿过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B．由坚硬岩石组成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C．岩浆发源地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D．处于上地幔底部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．其他同学指出小明绘制的示意图存在个别错误，这些错误有（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①地核内部结构划分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②莫霍面的位置标注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③岩石圈的范围标注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④全球地壳的平均厚度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⑤古登堡面的位置标注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A．①②③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B．②③⑤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C．①③④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D．②④⑤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楷体" w:hAnsi="楷体" w:eastAsia="楷体" w:cs="楷体"/>
          <w:kern w:val="2"/>
          <w:sz w:val="21"/>
          <w:szCs w:val="24"/>
          <w:lang w:val="en-US" w:eastAsia="zh-CN" w:bidi="ar-SA"/>
        </w:rPr>
        <w:t>2021年4月，我国海底可燃冰资源勒探开采设备“海牛Ⅱ号”在南海超两千米水深处成功下钻231米，标志着我国在这一技术领域已达到世界领先水平。</w:t>
      </w:r>
      <w:r>
        <w:rPr>
          <w:rFonts w:ascii="Times New Roman" w:hAnsi="Times New Roman" w:cs="Times New Roman"/>
        </w:rPr>
        <w:t>读地球图层结构示意图，完成下面小题。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67635" cy="2055495"/>
            <wp:effectExtent l="0" t="0" r="12065" b="1905"/>
            <wp:docPr id="100009" name="图片 100009" descr="@@@9a753430-0c65-47d5-8342-7a209cf44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9a753430-0c65-47d5-8342-7a209cf44c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．图中（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A．I圈层由气体以及悬浮物质组成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B．Ⅱ圈层主要由铁和镍等金属组成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C．Ⅲ圈层主体是河流水和冰川融水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D．Ⅳ圈层的液态物质运动形成磁场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．此次“海牛Ⅱ号”钻探的最深处到达了地球内部圈层的（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A．I圈层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B．Ⅱ圈层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C．上地幔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D．下地幔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．“海牛Ⅱ号”的研发和应用，利于我国（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A．利用海洋空间资源，增加土地资源供给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B．开发海洋生物资源，发展海洋经济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C．提高海洋资源勘采技术，保障能源安全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D．保护海洋生态环境，维护海洋权益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读“我国大陆局部地区地壳等厚度线分布图”，回答</w:t>
      </w:r>
      <w:r>
        <w:rPr>
          <w:rFonts w:hint="eastAsia" w:hAnsi="宋体" w:cs="宋体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1300" cy="1724025"/>
            <wp:effectExtent l="0" t="0" r="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．图示地区的地壳厚度总体上(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A．由西向东逐渐增厚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B．由北向南逐渐增厚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C．由东向西逐渐增厚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D．由南向北逐渐增厚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．图中M和N所处的地形区分别是(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A．塔里木盆地、吐鲁番盆地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B．青藏高原、四川盆地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C．黄土高原、汾河谷地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D．四川盆地、大别山区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．若绘制地壳厚度剖面图，0千米应位于(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A．海平面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B．岩石圈底部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C．莫霍面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D．软流层中部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(2020·黑龙江省大庆实验中学月考)</w:t>
      </w:r>
      <w:r>
        <w:rPr>
          <w:rFonts w:ascii="楷体" w:hAnsi="楷体" w:eastAsia="楷体" w:cs="楷体"/>
          <w:kern w:val="2"/>
          <w:sz w:val="21"/>
          <w:szCs w:val="24"/>
          <w:lang w:val="en-US" w:eastAsia="zh-CN" w:bidi="ar-SA"/>
        </w:rPr>
        <w:t>2017年8月8日，在我国四川阿坝州九寨沟县发生7.0级地震，震源深度20千米。</w:t>
      </w:r>
      <w:r>
        <w:rPr>
          <w:rFonts w:ascii="Times New Roman" w:hAnsi="Times New Roman" w:cs="Times New Roman"/>
        </w:rPr>
        <w:t>据此完成</w:t>
      </w:r>
      <w:r>
        <w:rPr>
          <w:rFonts w:hint="eastAsia" w:hAnsi="宋体" w:cs="宋体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．此次四川阿坝州九寨沟县地震的震源位于(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A．地壳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B．上地幔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C．下地幔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D．地核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ascii="Times New Roman" w:hAnsi="Times New Roman" w:cs="Times New Roman"/>
        </w:rPr>
        <w:t>．地震发生以后，建筑物并不会马上倒塌，一般都要间隔约12秒，这就是地震救援领域所说的“黄金12秒”，在这12秒中人们可以决定是躲是逃。根据所学知识推断“黄金12秒”确定的依据是(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A．横波和纵波的传播速度差异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B．人体对紧急事件的生理反应能力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C．横波和纵波的传播介质差异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D．建筑物的抗震系数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306070</wp:posOffset>
            </wp:positionV>
            <wp:extent cx="1666875" cy="1571625"/>
            <wp:effectExtent l="0" t="0" r="9525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下图是“地球圈层间的物质交换示意图”，图中序号①②③④代表四大圈层。</w:t>
      </w:r>
      <w:r>
        <w:rPr>
          <w:rFonts w:ascii="Times New Roman" w:hAnsi="Times New Roman" w:cs="Times New Roman"/>
        </w:rPr>
        <w:t>读图，回答</w:t>
      </w:r>
      <w:r>
        <w:rPr>
          <w:rFonts w:hint="eastAsia" w:hAnsi="宋体" w:cs="宋体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．图中序号①②③④依次是(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A．大气圈、水圈、岩石圈、生物圈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B．岩石圈、大气圈、生物圈、水圈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C．水圈、岩石圈、生物圈、大气圈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D．水圈、生物圈、岩石圈、大气圈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．“落红不是无情物，化作春泥更护花”反映了________圈层之间的关系(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A．①②  B．②③  C．①③  D．③④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ascii="Times New Roman" w:hAnsi="Times New Roman" w:cs="Times New Roman"/>
        </w:rPr>
        <w:t>．读“岩石圈部分构造图”，回答下列问题。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6860" cy="1194435"/>
            <wp:effectExtent l="0" t="0" r="254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(1)图中所示的地球外部圈层有________、________、________，形成人类赖以生存和发展的________环境。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(2)①②两层构成地壳，________部分地壳比较厚，________部分地壳比较薄。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(3)④是________面，大约在地下平均________km处(指大陆部分)。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(4)③是________，其物质状态是________态；①②③密度由小到大排序为________。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（★）</w:t>
      </w:r>
      <w:r>
        <w:rPr>
          <w:rFonts w:ascii="楷体" w:hAnsi="楷体" w:eastAsia="楷体" w:cs="楷体"/>
          <w:kern w:val="2"/>
          <w:sz w:val="21"/>
          <w:szCs w:val="24"/>
          <w:lang w:val="en-US" w:eastAsia="zh-CN" w:bidi="ar-SA"/>
        </w:rPr>
        <w:t>地震波测量是人们了解地震的重要手段。图甲为“地震波典型时距曲线(时距曲线表示地震时纵波和横波到达不同地震台站所需的时间)图”。某次地震时，M、N、Q地震台站测得不同的震中距，并以此为半径作成三个大小不同的圆(如图乙)。</w:t>
      </w:r>
      <w:r>
        <w:rPr>
          <w:rFonts w:ascii="Times New Roman" w:hAnsi="Times New Roman" w:cs="Times New Roman"/>
        </w:rPr>
        <w:t>读图，回答</w:t>
      </w:r>
      <w:r>
        <w:rPr>
          <w:rFonts w:hint="eastAsia" w:hAnsi="宋体" w:cs="宋体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0825" cy="1676400"/>
            <wp:effectExtent l="0" t="0" r="317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ascii="Times New Roman" w:hAnsi="Times New Roman" w:cs="Times New Roman"/>
        </w:rPr>
        <w:t>．能穿过地核的波是(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A．W1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B．W2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 xml:space="preserve">C．W1和W2皆可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D．两者皆无法通过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ascii="Times New Roman" w:hAnsi="Times New Roman" w:cs="Times New Roman"/>
        </w:rPr>
        <w:t>．若M地震台站测得纵波、横波时距差为6分钟，则M地震台站测得的震中距最接近(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A．3 000 km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B．3 500 km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C．4 000 km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D．4 500 km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ascii="Times New Roman" w:hAnsi="Times New Roman" w:cs="Times New Roman"/>
        </w:rPr>
        <w:t>．依据M、N、Q地震台站测得的震中距判断，此次地震震中位于(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A．①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B．②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 xml:space="preserve">C．③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【补充练习】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楷体" w:hAnsi="楷体" w:eastAsia="楷体" w:cs="楷体"/>
          <w:kern w:val="2"/>
          <w:sz w:val="21"/>
          <w:szCs w:val="24"/>
          <w:lang w:val="en-US" w:eastAsia="zh-CN" w:bidi="ar-SA"/>
        </w:rPr>
        <w:t>2022年1月14日～15日，汤加的洪阿哈阿帕伊岛海底火山剧烈喷发，大量火山灰伴随着巨大轰响迅速升入高空，汤加全境迅速被遮蔽。下图为地球各圈层间物质交换图。</w:t>
      </w:r>
      <w:r>
        <w:rPr>
          <w:rFonts w:ascii="Times New Roman" w:hAnsi="Times New Roman" w:cs="Times New Roman"/>
        </w:rPr>
        <w:t>读图，完成下面小题。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784350" cy="1645920"/>
            <wp:effectExtent l="0" t="0" r="6350" b="5080"/>
            <wp:docPr id="100007" name="图片 100007" descr="@@@ecc00c71-c170-4a1e-b898-61caaa004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cc00c71-c170-4a1e-b898-61caaa00436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ascii="Times New Roman" w:hAnsi="Times New Roman" w:cs="Times New Roman"/>
        </w:rPr>
        <w:t>．汤加火山喷发，依次经过的地球圈层是（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A．②→①、③→④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B．②→④、①、③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C．④→①、③→②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D．④→②、①、③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ascii="Times New Roman" w:hAnsi="Times New Roman" w:cs="Times New Roman"/>
        </w:rPr>
        <w:t>．火山喷出的火山灰主要来源于（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A．土壤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B．岩层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C．岩浆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D．下地幔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．在汤加火山喷发中所经过地球圈层，最活跃的是（   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A．生物圈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B．水圈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C．大气圈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D．岩石圈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韩国石油天然气公司利用地震波在伊拉克北部的Hawler油盆发现一座新油田。经试开采，油井每天的石油产量为1万桶。</w:t>
      </w:r>
      <w:r>
        <w:rPr>
          <w:rFonts w:ascii="Times New Roman" w:hAnsi="Times New Roman" w:cs="Times New Roman"/>
        </w:rPr>
        <w:t>据此回答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．关于地震波的叙述，正确的是(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A．横波传播速度快于纵波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B．纵波只能在固体中传播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C．横波能在固体、液体中传播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D．纵波、横波波速均随通过的介质不同而变化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ascii="Times New Roman" w:hAnsi="Times New Roman" w:cs="Times New Roman"/>
        </w:rPr>
        <w:t>．下列四幅地震波示意图中，表示地底储有石油的是(　　)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32735" cy="1035050"/>
            <wp:effectExtent l="0" t="0" r="1206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 xml:space="preserve"> 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ascii="Times New Roman" w:hAnsi="Times New Roman" w:cs="Times New Roman"/>
        </w:rPr>
        <w:t>．为了探测莫霍面的情况，在下图中的A、B、C、D四点同时进行了地震波的测定，其中最迟得到从莫霍面传来的地震波的地点是(　　)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366260" cy="1012190"/>
            <wp:effectExtent l="0" t="0" r="2540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第一单元  从宇宙看地球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WJhNmE1NTk2M2U3YTllYzc3YzJmMDUyMTkzMmEifQ=="/>
  </w:docVars>
  <w:rsids>
    <w:rsidRoot w:val="00000000"/>
    <w:rsid w:val="01186083"/>
    <w:rsid w:val="015E4AD6"/>
    <w:rsid w:val="01AA58DE"/>
    <w:rsid w:val="02107366"/>
    <w:rsid w:val="022573A2"/>
    <w:rsid w:val="038F29D2"/>
    <w:rsid w:val="04983159"/>
    <w:rsid w:val="04D27C7E"/>
    <w:rsid w:val="08AB4B1F"/>
    <w:rsid w:val="08D17BF4"/>
    <w:rsid w:val="098B21E0"/>
    <w:rsid w:val="0A9450C5"/>
    <w:rsid w:val="0C580833"/>
    <w:rsid w:val="0CB6722E"/>
    <w:rsid w:val="0F771C1F"/>
    <w:rsid w:val="0FE4089C"/>
    <w:rsid w:val="1018441A"/>
    <w:rsid w:val="113B1370"/>
    <w:rsid w:val="11B868E8"/>
    <w:rsid w:val="12671375"/>
    <w:rsid w:val="130E349E"/>
    <w:rsid w:val="13545D39"/>
    <w:rsid w:val="1534372C"/>
    <w:rsid w:val="16A6065A"/>
    <w:rsid w:val="175E2CE2"/>
    <w:rsid w:val="18E11E1D"/>
    <w:rsid w:val="191C1CE8"/>
    <w:rsid w:val="196604FA"/>
    <w:rsid w:val="19B80DD0"/>
    <w:rsid w:val="1A5B6B70"/>
    <w:rsid w:val="1B05287E"/>
    <w:rsid w:val="1C1F5136"/>
    <w:rsid w:val="1D4451BB"/>
    <w:rsid w:val="1D486806"/>
    <w:rsid w:val="1EAB5D3A"/>
    <w:rsid w:val="1EDD6BE3"/>
    <w:rsid w:val="204345E7"/>
    <w:rsid w:val="20452AC4"/>
    <w:rsid w:val="20DF4E94"/>
    <w:rsid w:val="22DA1DB7"/>
    <w:rsid w:val="24975A86"/>
    <w:rsid w:val="24B02844"/>
    <w:rsid w:val="25CA5918"/>
    <w:rsid w:val="273F48DE"/>
    <w:rsid w:val="276D6A69"/>
    <w:rsid w:val="27AF30E6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AE87A27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8E72288"/>
    <w:rsid w:val="4A606796"/>
    <w:rsid w:val="4C0B5463"/>
    <w:rsid w:val="4CBC0001"/>
    <w:rsid w:val="4FB9577E"/>
    <w:rsid w:val="502838B2"/>
    <w:rsid w:val="515B3813"/>
    <w:rsid w:val="51C76EB4"/>
    <w:rsid w:val="529C0587"/>
    <w:rsid w:val="537F2F16"/>
    <w:rsid w:val="54044EE7"/>
    <w:rsid w:val="58CA2D21"/>
    <w:rsid w:val="5BFD4A5A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8EE7376"/>
    <w:rsid w:val="6B1D005F"/>
    <w:rsid w:val="6C661592"/>
    <w:rsid w:val="6D0A2DB0"/>
    <w:rsid w:val="6D7216EF"/>
    <w:rsid w:val="6D8C5028"/>
    <w:rsid w:val="6DD93FE6"/>
    <w:rsid w:val="6ECC3F41"/>
    <w:rsid w:val="6FBB5D4F"/>
    <w:rsid w:val="71D60F68"/>
    <w:rsid w:val="72C74D55"/>
    <w:rsid w:val="73135FD3"/>
    <w:rsid w:val="732C4D24"/>
    <w:rsid w:val="734D476C"/>
    <w:rsid w:val="73AA6208"/>
    <w:rsid w:val="73B77C99"/>
    <w:rsid w:val="74546587"/>
    <w:rsid w:val="746F2FAE"/>
    <w:rsid w:val="747D1B25"/>
    <w:rsid w:val="749D6406"/>
    <w:rsid w:val="76263B40"/>
    <w:rsid w:val="765B5EE0"/>
    <w:rsid w:val="769A0A64"/>
    <w:rsid w:val="78A62BF6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74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9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96.TIF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X73.TIF" TargetMode="External"/><Relationship Id="rId14" Type="http://schemas.openxmlformats.org/officeDocument/2006/relationships/image" Target="media/image6.png"/><Relationship Id="rId13" Type="http://schemas.openxmlformats.org/officeDocument/2006/relationships/image" Target="x72.TIF" TargetMode="External"/><Relationship Id="rId12" Type="http://schemas.openxmlformats.org/officeDocument/2006/relationships/image" Target="media/image5.png"/><Relationship Id="rId11" Type="http://schemas.openxmlformats.org/officeDocument/2006/relationships/image" Target="LX7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36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2023-08-10T09:00:48Z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4C294DDE8ECC41BEA4EF372FD07EC886_13</vt:lpwstr>
  </property>
</Properties>
</file>