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textAlignment w:val="center"/>
        <w:rPr>
          <w:rFonts w:hint="eastAsia"/>
          <w:b/>
          <w:bCs/>
        </w:rPr>
      </w:pPr>
    </w:p>
    <w:p>
      <w:pPr>
        <w:pStyle w:val="2"/>
        <w:tabs>
          <w:tab w:val="left" w:pos="4140"/>
        </w:tabs>
        <w:jc w:val="center"/>
        <w:rPr>
          <w:rFonts w:ascii="黑体" w:hAnsi="宋体" w:eastAsia="黑体"/>
          <w:b/>
          <w:sz w:val="28"/>
          <w:szCs w:val="28"/>
        </w:rPr>
      </w:pPr>
      <w:r>
        <w:rPr>
          <w:rFonts w:hint="eastAsia" w:ascii="黑体" w:hAnsi="宋体" w:eastAsia="黑体"/>
          <w:b/>
          <w:sz w:val="28"/>
          <w:szCs w:val="28"/>
        </w:rPr>
        <w:t>江苏省仪征中学202</w:t>
      </w:r>
      <w:r>
        <w:rPr>
          <w:rFonts w:ascii="黑体" w:hAnsi="宋体" w:eastAsia="黑体"/>
          <w:b/>
          <w:sz w:val="28"/>
          <w:szCs w:val="28"/>
        </w:rPr>
        <w:t>2</w:t>
      </w:r>
      <w:r>
        <w:rPr>
          <w:rFonts w:hint="eastAsia" w:ascii="黑体" w:hAnsi="宋体" w:eastAsia="黑体"/>
          <w:b/>
          <w:sz w:val="28"/>
          <w:szCs w:val="28"/>
        </w:rPr>
        <w:t>—202</w:t>
      </w:r>
      <w:r>
        <w:rPr>
          <w:rFonts w:ascii="黑体" w:hAnsi="宋体" w:eastAsia="黑体"/>
          <w:b/>
          <w:sz w:val="28"/>
          <w:szCs w:val="28"/>
        </w:rPr>
        <w:t>3</w:t>
      </w:r>
      <w:r>
        <w:rPr>
          <w:rFonts w:hint="eastAsia" w:ascii="黑体" w:hAnsi="宋体" w:eastAsia="黑体"/>
          <w:b/>
          <w:sz w:val="28"/>
          <w:szCs w:val="28"/>
        </w:rPr>
        <w:t>学年度第二学期高一地理学科作业</w:t>
      </w:r>
    </w:p>
    <w:p>
      <w:pPr>
        <w:jc w:val="center"/>
        <w:rPr>
          <w:rFonts w:ascii="黑体" w:hAnsi="黑体" w:eastAsia="黑体" w:cs="黑体"/>
          <w:b/>
          <w:bCs/>
          <w:sz w:val="28"/>
          <w:szCs w:val="36"/>
        </w:rPr>
      </w:pPr>
      <w:r>
        <w:rPr>
          <w:rFonts w:hint="eastAsia" w:ascii="黑体" w:hAnsi="黑体" w:eastAsia="黑体" w:cs="黑体"/>
          <w:b/>
          <w:bCs/>
          <w:sz w:val="28"/>
          <w:szCs w:val="36"/>
        </w:rPr>
        <w:t>第二单元第一节——陆地和海洋</w:t>
      </w:r>
    </w:p>
    <w:p>
      <w:pPr>
        <w:jc w:val="center"/>
        <w:rPr>
          <w:rFonts w:ascii="楷体" w:hAnsi="楷体" w:eastAsia="楷体" w:cs="楷体"/>
          <w:bCs/>
          <w:sz w:val="24"/>
        </w:rPr>
      </w:pPr>
      <w:r>
        <w:rPr>
          <w:rFonts w:hint="eastAsia" w:ascii="楷体" w:hAnsi="楷体" w:eastAsia="楷体" w:cs="楷体"/>
          <w:bCs/>
          <w:sz w:val="24"/>
        </w:rPr>
        <w:t>研制人：王维中    审核人：李凡</w:t>
      </w:r>
    </w:p>
    <w:p>
      <w:pPr>
        <w:jc w:val="center"/>
        <w:rPr>
          <w:rFonts w:ascii="楷体" w:hAnsi="楷体" w:eastAsia="楷体" w:cs="楷体"/>
          <w:bCs/>
          <w:sz w:val="24"/>
        </w:rPr>
      </w:pPr>
      <w:r>
        <w:rPr>
          <w:rFonts w:hint="eastAsia" w:ascii="楷体" w:hAnsi="楷体" w:eastAsia="楷体" w:cs="楷体"/>
          <w:bCs/>
          <w:sz w:val="24"/>
        </w:rPr>
        <w:t>班级：________姓名：________学号：________时间：</w:t>
      </w:r>
      <w:r>
        <w:rPr>
          <w:rFonts w:ascii="楷体" w:hAnsi="楷体" w:eastAsia="楷体" w:cs="楷体"/>
          <w:bCs/>
          <w:sz w:val="24"/>
        </w:rPr>
        <w:t>6</w:t>
      </w:r>
      <w:r>
        <w:rPr>
          <w:rFonts w:hint="eastAsia" w:ascii="楷体" w:hAnsi="楷体" w:eastAsia="楷体" w:cs="楷体"/>
          <w:bCs/>
          <w:sz w:val="24"/>
        </w:rPr>
        <w:t>月</w:t>
      </w:r>
      <w:r>
        <w:rPr>
          <w:rFonts w:hint="eastAsia" w:ascii="楷体" w:hAnsi="楷体" w:eastAsia="楷体" w:cs="楷体"/>
          <w:bCs/>
          <w:sz w:val="24"/>
          <w:lang w:val="en-US" w:eastAsia="zh-CN"/>
        </w:rPr>
        <w:t>13</w:t>
      </w:r>
      <w:r>
        <w:rPr>
          <w:rFonts w:hint="eastAsia" w:ascii="楷体" w:hAnsi="楷体" w:eastAsia="楷体" w:cs="楷体"/>
          <w:bCs/>
          <w:sz w:val="24"/>
        </w:rPr>
        <w:t xml:space="preserve">日 </w:t>
      </w:r>
      <w:r>
        <w:rPr>
          <w:rFonts w:ascii="楷体" w:hAnsi="楷体" w:eastAsia="楷体" w:cs="楷体"/>
          <w:bCs/>
          <w:sz w:val="24"/>
        </w:rPr>
        <w:t xml:space="preserve"> </w:t>
      </w:r>
      <w:r>
        <w:rPr>
          <w:rFonts w:hint="eastAsia" w:ascii="楷体" w:hAnsi="楷体" w:eastAsia="楷体" w:cs="楷体"/>
          <w:bCs/>
          <w:sz w:val="24"/>
        </w:rPr>
        <w:t>作业时长：20分钟</w:t>
      </w:r>
    </w:p>
    <w:p>
      <w:pPr>
        <w:pStyle w:val="2"/>
        <w:tabs>
          <w:tab w:val="left" w:pos="4140"/>
        </w:tabs>
        <w:jc w:val="left"/>
        <w:rPr>
          <w:b/>
          <w:bCs/>
        </w:rPr>
      </w:pPr>
      <w:r>
        <w:rPr>
          <w:rFonts w:hint="eastAsia"/>
          <w:b/>
          <w:bCs/>
        </w:rPr>
        <w:t>【课后检测】（★为选做题）</w:t>
      </w:r>
    </w:p>
    <w:p>
      <w:pPr>
        <w:ind w:firstLine="420" w:firstLineChars="200"/>
      </w:pPr>
      <w:r>
        <w:drawing>
          <wp:anchor distT="0" distB="0" distL="0" distR="0" simplePos="0" relativeHeight="251660288" behindDoc="0" locked="0" layoutInCell="1" allowOverlap="1">
            <wp:simplePos x="0" y="0"/>
            <wp:positionH relativeFrom="column">
              <wp:posOffset>3419475</wp:posOffset>
            </wp:positionH>
            <wp:positionV relativeFrom="paragraph">
              <wp:posOffset>260350</wp:posOffset>
            </wp:positionV>
            <wp:extent cx="2969260" cy="2118995"/>
            <wp:effectExtent l="0" t="0" r="0" b="0"/>
            <wp:wrapSquare wrapText="bothSides"/>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4" cstate="print">
                      <a:clrChange>
                        <a:clrFrom>
                          <a:srgbClr val="F8F8F8">
                            <a:alpha val="100000"/>
                          </a:srgbClr>
                        </a:clrFrom>
                        <a:clrTo>
                          <a:srgbClr val="F8F8F8">
                            <a:alpha val="100000"/>
                            <a:alpha val="0"/>
                          </a:srgbClr>
                        </a:clrTo>
                      </a:clrChange>
                      <a:grayscl/>
                    </a:blip>
                    <a:srcRect/>
                    <a:stretch>
                      <a:fillRect/>
                    </a:stretch>
                  </pic:blipFill>
                  <pic:spPr>
                    <a:xfrm>
                      <a:off x="0" y="0"/>
                      <a:ext cx="2969260" cy="2118995"/>
                    </a:xfrm>
                    <a:prstGeom prst="rect">
                      <a:avLst/>
                    </a:prstGeom>
                  </pic:spPr>
                </pic:pic>
              </a:graphicData>
            </a:graphic>
          </wp:anchor>
        </w:drawing>
      </w:r>
      <w:r>
        <w:rPr>
          <w:rFonts w:hint="eastAsia" w:ascii="楷体" w:hAnsi="楷体" w:eastAsia="楷体" w:cstheme="minorBidi"/>
          <w:szCs w:val="21"/>
        </w:rPr>
        <w:t>下图是经纬网和中国著名山脉的叠加图，图中经纬线间隔度数相等，四个小黑点为中国领土四至点。读图，回答1～3题。</w:t>
      </w:r>
    </w:p>
    <w:p>
      <w:r>
        <w:rPr>
          <w:rFonts w:hint="eastAsia"/>
        </w:rPr>
        <w:t>1、经纬网的纬线间距为 (   )</w:t>
      </w:r>
    </w:p>
    <w:p>
      <w:r>
        <w:rPr>
          <w:rFonts w:hint="eastAsia"/>
        </w:rPr>
        <w:t>A.3°    B.5°    C.8°    D.10°</w:t>
      </w:r>
    </w:p>
    <w:p>
      <w:r>
        <w:rPr>
          <w:rFonts w:hint="eastAsia"/>
        </w:rPr>
        <w:t>2、图中山脉 (   )</w:t>
      </w:r>
    </w:p>
    <w:p>
      <w:r>
        <w:rPr>
          <w:rFonts w:hint="eastAsia"/>
        </w:rPr>
        <w:t>A.①是我国地势第一、二级阶梯分界线</w:t>
      </w:r>
    </w:p>
    <w:p>
      <w:r>
        <w:rPr>
          <w:rFonts w:hint="eastAsia"/>
        </w:rPr>
        <w:t>B.②是黄河的发源地</w:t>
      </w:r>
    </w:p>
    <w:p>
      <w:r>
        <w:rPr>
          <w:rFonts w:hint="eastAsia"/>
        </w:rPr>
        <w:t>C.③是农耕区与牧区的分界线</w:t>
      </w:r>
    </w:p>
    <w:p>
      <w:r>
        <w:rPr>
          <w:rFonts w:hint="eastAsia"/>
        </w:rPr>
        <w:t>D.④是长江流域与珠江流域的分水岭</w:t>
      </w:r>
    </w:p>
    <w:p>
      <w:r>
        <w:rPr>
          <w:rFonts w:hint="eastAsia"/>
          <w:b/>
          <w:bCs/>
        </w:rPr>
        <w:t>（★选做题）</w:t>
      </w:r>
      <w:r>
        <w:rPr>
          <w:rFonts w:hint="eastAsia"/>
        </w:rPr>
        <w:t>3、图中山脉③的东西两侧分别是 (   )</w:t>
      </w:r>
    </w:p>
    <w:p>
      <w:r>
        <w:rPr>
          <w:rFonts w:hint="eastAsia"/>
        </w:rPr>
        <w:t xml:space="preserve">A.华北平原、内蒙古高原  </w:t>
      </w:r>
    </w:p>
    <w:p>
      <w:r>
        <w:rPr>
          <w:rFonts w:hint="eastAsia"/>
        </w:rPr>
        <w:t>B.河北省、山西省</w:t>
      </w:r>
    </w:p>
    <w:p>
      <w:r>
        <w:rPr>
          <w:rFonts w:hint="eastAsia"/>
        </w:rPr>
        <w:t xml:space="preserve">C.落叶林带、草原带      </w:t>
      </w:r>
    </w:p>
    <w:p>
      <w:r>
        <w:drawing>
          <wp:anchor distT="0" distB="0" distL="0" distR="0" simplePos="0" relativeHeight="251659264" behindDoc="0" locked="0" layoutInCell="1" allowOverlap="1">
            <wp:simplePos x="0" y="0"/>
            <wp:positionH relativeFrom="column">
              <wp:posOffset>3333750</wp:posOffset>
            </wp:positionH>
            <wp:positionV relativeFrom="page">
              <wp:posOffset>4727575</wp:posOffset>
            </wp:positionV>
            <wp:extent cx="3437255" cy="1920240"/>
            <wp:effectExtent l="0" t="0" r="0" b="3810"/>
            <wp:wrapSquare wrapText="bothSides"/>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5" cstate="print">
                      <a:clrChange>
                        <a:clrFrom>
                          <a:srgbClr val="FEFEFE">
                            <a:alpha val="100000"/>
                          </a:srgbClr>
                        </a:clrFrom>
                        <a:clrTo>
                          <a:srgbClr val="FEFEFE">
                            <a:alpha val="100000"/>
                            <a:alpha val="0"/>
                          </a:srgbClr>
                        </a:clrTo>
                      </a:clrChange>
                      <a:grayscl/>
                    </a:blip>
                    <a:srcRect/>
                    <a:stretch>
                      <a:fillRect/>
                    </a:stretch>
                  </pic:blipFill>
                  <pic:spPr>
                    <a:xfrm>
                      <a:off x="0" y="0"/>
                      <a:ext cx="3437255" cy="1920240"/>
                    </a:xfrm>
                    <a:prstGeom prst="rect">
                      <a:avLst/>
                    </a:prstGeom>
                  </pic:spPr>
                </pic:pic>
              </a:graphicData>
            </a:graphic>
          </wp:anchor>
        </w:drawing>
      </w:r>
      <w:r>
        <w:rPr>
          <w:rFonts w:hint="eastAsia"/>
        </w:rPr>
        <w:t>D.外流区、内流区</w:t>
      </w:r>
    </w:p>
    <w:p>
      <w:pPr>
        <w:ind w:firstLine="420" w:firstLineChars="200"/>
        <w:rPr>
          <w:rFonts w:ascii="楷体" w:hAnsi="楷体" w:eastAsia="楷体"/>
          <w:szCs w:val="21"/>
        </w:rPr>
      </w:pPr>
      <w:r>
        <w:rPr>
          <w:rFonts w:hint="eastAsia" w:ascii="楷体" w:hAnsi="楷体" w:eastAsia="楷体" w:cstheme="minorBidi"/>
          <w:szCs w:val="21"/>
        </w:rPr>
        <w:t>读我国某区域地形剖面图，回答下题。</w:t>
      </w:r>
    </w:p>
    <w:p>
      <w:pPr>
        <w:numPr>
          <w:ilvl w:val="0"/>
          <w:numId w:val="1"/>
        </w:numPr>
      </w:pPr>
      <w:r>
        <w:t>据图判断，下列有关叙述正确的是（</w:t>
      </w:r>
      <w:r>
        <w:rPr>
          <w:rFonts w:hint="eastAsia"/>
        </w:rPr>
        <w:t xml:space="preserve"> </w:t>
      </w:r>
      <w:r>
        <w:t xml:space="preserve">  ） </w:t>
      </w:r>
    </w:p>
    <w:p>
      <w:r>
        <w:t>A.该剖面线穿越了我国三级阶梯</w:t>
      </w:r>
    </w:p>
    <w:p>
      <w:r>
        <w:t>B.②地形区北坡自然带更丰富</w:t>
      </w:r>
    </w:p>
    <w:p>
      <w:r>
        <w:t>C.①③分别是塔里木盆地和柴达木盆地</w:t>
      </w:r>
    </w:p>
    <w:p>
      <w:r>
        <w:t>D.④地区降水稀少，水资源贫乏</w:t>
      </w:r>
    </w:p>
    <w:p>
      <w:r>
        <w:rPr>
          <w:rFonts w:hint="eastAsia"/>
        </w:rPr>
        <w:t>5</w:t>
      </w:r>
      <w:r>
        <w:t>、有关②⑤⑥⑦地形区的说法，正确的是(  )</w:t>
      </w:r>
    </w:p>
    <w:p>
      <w:r>
        <w:t>A.该地形区处于板块生长边界附近</w:t>
      </w:r>
    </w:p>
    <w:p>
      <w:r>
        <w:t>B.都位于亚欧板块</w:t>
      </w:r>
    </w:p>
    <w:p>
      <w:r>
        <w:t>C.⑥地形区聚落较多的最主要因素是水源</w:t>
      </w:r>
    </w:p>
    <w:p>
      <w:pPr>
        <w:rPr>
          <w:rFonts w:ascii="楷体" w:hAnsi="楷体" w:eastAsia="楷体"/>
          <w:szCs w:val="21"/>
        </w:rPr>
      </w:pPr>
      <w:r>
        <w:t>D.⑦山雪线平均海拔最高</w:t>
      </w:r>
    </w:p>
    <w:p>
      <w:pPr>
        <w:ind w:firstLine="420" w:firstLineChars="200"/>
      </w:pPr>
      <w:r>
        <w:drawing>
          <wp:anchor distT="0" distB="0" distL="0" distR="0" simplePos="0" relativeHeight="251661312" behindDoc="0" locked="0" layoutInCell="1" allowOverlap="1">
            <wp:simplePos x="0" y="0"/>
            <wp:positionH relativeFrom="column">
              <wp:posOffset>1604645</wp:posOffset>
            </wp:positionH>
            <wp:positionV relativeFrom="paragraph">
              <wp:posOffset>198120</wp:posOffset>
            </wp:positionV>
            <wp:extent cx="3054985" cy="1672590"/>
            <wp:effectExtent l="0" t="0" r="0" b="3810"/>
            <wp:wrapTopAndBottom/>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6" cstate="print">
                      <a:clrChange>
                        <a:clrFrom>
                          <a:srgbClr val="FFFFFF">
                            <a:alpha val="100000"/>
                          </a:srgbClr>
                        </a:clrFrom>
                        <a:clrTo>
                          <a:srgbClr val="FFFFFF">
                            <a:alpha val="100000"/>
                            <a:alpha val="0"/>
                          </a:srgbClr>
                        </a:clrTo>
                      </a:clrChange>
                      <a:grayscl/>
                    </a:blip>
                    <a:srcRect/>
                    <a:stretch>
                      <a:fillRect/>
                    </a:stretch>
                  </pic:blipFill>
                  <pic:spPr>
                    <a:xfrm>
                      <a:off x="0" y="0"/>
                      <a:ext cx="3054985" cy="1672590"/>
                    </a:xfrm>
                    <a:prstGeom prst="rect">
                      <a:avLst/>
                    </a:prstGeom>
                  </pic:spPr>
                </pic:pic>
              </a:graphicData>
            </a:graphic>
          </wp:anchor>
        </w:drawing>
      </w:r>
      <w:r>
        <w:rPr>
          <w:rFonts w:hint="eastAsia" w:ascii="楷体" w:hAnsi="楷体" w:eastAsia="楷体" w:cstheme="minorBidi"/>
          <w:szCs w:val="21"/>
        </w:rPr>
        <w:t>下图是我国城市(单位：个)空间分布模式图。读图，回答下题。</w:t>
      </w:r>
    </w:p>
    <w:p>
      <w:r>
        <w:rPr>
          <w:rFonts w:hint="eastAsia"/>
        </w:rPr>
        <w:t>6</w:t>
      </w:r>
      <w:r>
        <w:t>、从图中可以看出我国城市主要集中在 (      )</w:t>
      </w:r>
    </w:p>
    <w:p>
      <w:r>
        <w:t>A.30°N～40°N和105°E～125°E的地区</w:t>
      </w:r>
    </w:p>
    <w:p>
      <w:r>
        <w:t>B.30°N～40°N和105°E～120°E的地区</w:t>
      </w:r>
    </w:p>
    <w:p>
      <w:r>
        <w:t>C.20°N～40°N和110°E～120°E的地区</w:t>
      </w:r>
    </w:p>
    <w:p>
      <w:r>
        <w:t>D.20°N～40°N和105°E～125°E的地区</w:t>
      </w:r>
    </w:p>
    <w:p>
      <w:r>
        <w:rPr>
          <w:rFonts w:hint="eastAsia"/>
          <w:b/>
          <w:bCs/>
        </w:rPr>
        <w:t>（★选做题）</w:t>
      </w:r>
      <w:r>
        <w:rPr>
          <w:rFonts w:hint="eastAsia"/>
        </w:rPr>
        <w:t>7</w:t>
      </w:r>
      <w:r>
        <w:t>、导致图中P处城市呈带状分布的主导因素是(      )</w:t>
      </w:r>
    </w:p>
    <w:p>
      <w:r>
        <w:t>A.热量、交通    B.土壤、矿产</w:t>
      </w:r>
    </w:p>
    <w:p>
      <w:r>
        <w:t>C.地形、矿产    D.地形、交通</w:t>
      </w:r>
    </w:p>
    <w:p>
      <w:pPr>
        <w:ind w:firstLine="420" w:firstLineChars="200"/>
        <w:rPr>
          <w:rFonts w:ascii="楷体" w:hAnsi="楷体" w:eastAsia="楷体"/>
          <w:szCs w:val="21"/>
        </w:rPr>
      </w:pPr>
      <w:r>
        <w:rPr>
          <w:rFonts w:hint="eastAsia" w:ascii="楷体" w:hAnsi="楷体" w:eastAsia="楷体" w:cstheme="minorBidi"/>
          <w:szCs w:val="21"/>
        </w:rPr>
        <w:t>水分盈亏指数是农业生产监测的重要指标。在不考虑灌溉的条件下，作物的水分盈亏指数计算公式是：作物水分盈亏指数 （有效降水量-作物需水量）/作物需水量。该指数为正表明水分盈余，为负表明水分亏缺。下图是我国某区域小麦水分盈亏指数空间分布图，图示区域小麦生长需水量南北方差异不大。读图回答下题。</w:t>
      </w:r>
    </w:p>
    <w:p>
      <w:pPr>
        <w:jc w:val="center"/>
      </w:pPr>
      <w:r>
        <w:drawing>
          <wp:inline distT="0" distB="0" distL="0" distR="0">
            <wp:extent cx="3479800" cy="2317750"/>
            <wp:effectExtent l="0" t="0" r="6350" b="635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7" cstate="print">
                      <a:clrChange>
                        <a:clrFrom>
                          <a:srgbClr val="FAFAFA">
                            <a:alpha val="100000"/>
                          </a:srgbClr>
                        </a:clrFrom>
                        <a:clrTo>
                          <a:srgbClr val="FAFAFA">
                            <a:alpha val="100000"/>
                            <a:alpha val="0"/>
                          </a:srgbClr>
                        </a:clrTo>
                      </a:clrChange>
                    </a:blip>
                    <a:srcRect/>
                    <a:stretch>
                      <a:fillRect/>
                    </a:stretch>
                  </pic:blipFill>
                  <pic:spPr>
                    <a:xfrm>
                      <a:off x="0" y="0"/>
                      <a:ext cx="3509098" cy="2337016"/>
                    </a:xfrm>
                    <a:prstGeom prst="rect">
                      <a:avLst/>
                    </a:prstGeom>
                  </pic:spPr>
                </pic:pic>
              </a:graphicData>
            </a:graphic>
          </wp:inline>
        </w:drawing>
      </w:r>
    </w:p>
    <w:p>
      <w:r>
        <w:rPr>
          <w:rFonts w:hint="eastAsia"/>
        </w:rPr>
        <w:t>8</w:t>
      </w:r>
      <w:r>
        <w:t>、该区域位于（    ）</w:t>
      </w:r>
    </w:p>
    <w:p>
      <w:r>
        <w:t>A.四川盆地    B.黄土高原    C.珠江流域    D.淮河流域</w:t>
      </w:r>
    </w:p>
    <w:p>
      <w:r>
        <w:rPr>
          <w:rFonts w:hint="eastAsia"/>
        </w:rPr>
        <w:t>9</w:t>
      </w:r>
      <w:r>
        <w:t>、影响该区域小麦水分盈亏指数分布的最主要因素是（    ）</w:t>
      </w:r>
    </w:p>
    <w:p>
      <w:r>
        <w:t>A.热量     B.光照    C.降水    D.土壤</w:t>
      </w:r>
    </w:p>
    <w:p>
      <w:pPr>
        <w:rPr>
          <w:rFonts w:hint="eastAsia"/>
        </w:rPr>
      </w:pPr>
    </w:p>
    <w:p>
      <w:pPr>
        <w:numPr>
          <w:ilvl w:val="0"/>
          <w:numId w:val="2"/>
        </w:numPr>
      </w:pPr>
      <w:r>
        <w:t>读“我国部分地区图”，回答下列问题。</w:t>
      </w:r>
    </w:p>
    <w:p>
      <w:pPr>
        <w:jc w:val="center"/>
      </w:pPr>
      <w:r>
        <w:rPr>
          <w:rFonts w:ascii="宋体" w:hAnsi="宋体" w:cs="宋体"/>
          <w:sz w:val="24"/>
        </w:rPr>
        <w:drawing>
          <wp:inline distT="0" distB="0" distL="114300" distR="114300">
            <wp:extent cx="3219450" cy="1885950"/>
            <wp:effectExtent l="0" t="0" r="0" b="0"/>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8"/>
                    <a:stretch>
                      <a:fillRect/>
                    </a:stretch>
                  </pic:blipFill>
                  <pic:spPr>
                    <a:xfrm>
                      <a:off x="0" y="0"/>
                      <a:ext cx="3219450" cy="1885950"/>
                    </a:xfrm>
                    <a:prstGeom prst="rect">
                      <a:avLst/>
                    </a:prstGeom>
                    <a:noFill/>
                    <a:ln w="9525">
                      <a:noFill/>
                    </a:ln>
                  </pic:spPr>
                </pic:pic>
              </a:graphicData>
            </a:graphic>
          </wp:inline>
        </w:drawing>
      </w:r>
    </w:p>
    <w:p>
      <w:r>
        <w:t>（1）图示山脉中属于长江水系和黄河水系分水岭的是_________（填字母和名称）。</w:t>
      </w:r>
    </w:p>
    <w:p>
      <w:r>
        <w:t>（2）山脉C是_______，长江深切此山，形成著名的长江三峡。</w:t>
      </w:r>
    </w:p>
    <w:p>
      <w:r>
        <w:t>（3）山脉D是_______，其走向为______走向。</w:t>
      </w:r>
    </w:p>
    <w:p>
      <w:r>
        <w:t>（4）山脉A、B、C、D中，属于我国地势阶梯分界线的是______ 。</w:t>
      </w:r>
    </w:p>
    <w:p>
      <w:r>
        <w:t>（5）有“紫色盆地”之称的地形区是_______（填代号和名称）。</w:t>
      </w:r>
    </w:p>
    <w:p>
      <w:pPr>
        <w:pStyle w:val="2"/>
        <w:tabs>
          <w:tab w:val="left" w:pos="4140"/>
        </w:tabs>
        <w:jc w:val="left"/>
        <w:rPr>
          <w:b/>
          <w:bCs/>
        </w:rPr>
      </w:pPr>
    </w:p>
    <w:p>
      <w:pPr>
        <w:pStyle w:val="2"/>
        <w:tabs>
          <w:tab w:val="left" w:pos="4140"/>
        </w:tabs>
        <w:jc w:val="center"/>
        <w:rPr>
          <w:rFonts w:ascii="黑体" w:hAnsi="宋体" w:eastAsia="黑体"/>
          <w:b/>
          <w:sz w:val="28"/>
          <w:szCs w:val="28"/>
        </w:rPr>
      </w:pPr>
    </w:p>
    <w:p>
      <w:pPr>
        <w:pStyle w:val="2"/>
        <w:tabs>
          <w:tab w:val="left" w:pos="4140"/>
        </w:tabs>
        <w:jc w:val="center"/>
        <w:rPr>
          <w:rFonts w:ascii="黑体" w:hAnsi="宋体" w:eastAsia="黑体"/>
          <w:b/>
          <w:sz w:val="28"/>
          <w:szCs w:val="28"/>
        </w:rPr>
      </w:pPr>
    </w:p>
    <w:p>
      <w:pPr>
        <w:pStyle w:val="2"/>
        <w:tabs>
          <w:tab w:val="left" w:pos="4140"/>
        </w:tabs>
        <w:jc w:val="center"/>
        <w:rPr>
          <w:rFonts w:ascii="黑体" w:hAnsi="宋体" w:eastAsia="黑体"/>
          <w:b/>
          <w:sz w:val="28"/>
          <w:szCs w:val="28"/>
        </w:rPr>
      </w:pPr>
    </w:p>
    <w:p>
      <w:pPr>
        <w:pStyle w:val="2"/>
        <w:tabs>
          <w:tab w:val="left" w:pos="4140"/>
        </w:tabs>
        <w:jc w:val="center"/>
        <w:rPr>
          <w:rFonts w:ascii="黑体" w:hAnsi="宋体" w:eastAsia="黑体"/>
          <w:b/>
          <w:sz w:val="28"/>
          <w:szCs w:val="28"/>
        </w:rPr>
      </w:pPr>
      <w:r>
        <w:rPr>
          <w:rFonts w:hint="eastAsia" w:ascii="黑体" w:hAnsi="宋体" w:eastAsia="黑体"/>
          <w:b/>
          <w:sz w:val="28"/>
          <w:szCs w:val="28"/>
        </w:rPr>
        <w:t>江苏省仪征中学202</w:t>
      </w:r>
      <w:r>
        <w:rPr>
          <w:rFonts w:ascii="黑体" w:hAnsi="宋体" w:eastAsia="黑体"/>
          <w:b/>
          <w:sz w:val="28"/>
          <w:szCs w:val="28"/>
        </w:rPr>
        <w:t>2</w:t>
      </w:r>
      <w:r>
        <w:rPr>
          <w:rFonts w:hint="eastAsia" w:ascii="黑体" w:hAnsi="宋体" w:eastAsia="黑体"/>
          <w:b/>
          <w:sz w:val="28"/>
          <w:szCs w:val="28"/>
        </w:rPr>
        <w:t>—202</w:t>
      </w:r>
      <w:r>
        <w:rPr>
          <w:rFonts w:ascii="黑体" w:hAnsi="宋体" w:eastAsia="黑体"/>
          <w:b/>
          <w:sz w:val="28"/>
          <w:szCs w:val="28"/>
        </w:rPr>
        <w:t>3</w:t>
      </w:r>
      <w:r>
        <w:rPr>
          <w:rFonts w:hint="eastAsia" w:ascii="黑体" w:hAnsi="宋体" w:eastAsia="黑体"/>
          <w:b/>
          <w:sz w:val="28"/>
          <w:szCs w:val="28"/>
        </w:rPr>
        <w:t>学年度第二学期高一地理补充练习</w:t>
      </w:r>
    </w:p>
    <w:p>
      <w:pPr>
        <w:jc w:val="center"/>
        <w:rPr>
          <w:rFonts w:ascii="黑体" w:hAnsi="黑体" w:eastAsia="黑体" w:cs="黑体"/>
          <w:b/>
          <w:bCs/>
          <w:sz w:val="28"/>
          <w:szCs w:val="36"/>
        </w:rPr>
      </w:pPr>
      <w:r>
        <w:rPr>
          <w:rFonts w:hint="eastAsia" w:ascii="黑体" w:hAnsi="黑体" w:eastAsia="黑体" w:cs="黑体"/>
          <w:b/>
          <w:bCs/>
          <w:sz w:val="28"/>
          <w:szCs w:val="36"/>
        </w:rPr>
        <w:t>第二单元第一节——陆地和海洋</w:t>
      </w:r>
    </w:p>
    <w:p>
      <w:pPr>
        <w:jc w:val="center"/>
        <w:rPr>
          <w:rFonts w:ascii="楷体" w:hAnsi="楷体" w:eastAsia="楷体" w:cs="楷体"/>
          <w:bCs/>
          <w:sz w:val="24"/>
        </w:rPr>
      </w:pPr>
      <w:r>
        <w:rPr>
          <w:rFonts w:hint="eastAsia" w:ascii="楷体" w:hAnsi="楷体" w:eastAsia="楷体" w:cs="楷体"/>
          <w:bCs/>
          <w:sz w:val="24"/>
        </w:rPr>
        <w:t>研制人：王维中    审核人：李凡</w:t>
      </w:r>
    </w:p>
    <w:p>
      <w:pPr>
        <w:jc w:val="center"/>
        <w:rPr>
          <w:rFonts w:ascii="楷体" w:hAnsi="楷体" w:eastAsia="楷体" w:cs="楷体"/>
          <w:bCs/>
          <w:sz w:val="24"/>
        </w:rPr>
      </w:pPr>
      <w:r>
        <w:rPr>
          <w:rFonts w:hint="eastAsia" w:ascii="楷体" w:hAnsi="楷体" w:eastAsia="楷体" w:cs="楷体"/>
          <w:bCs/>
          <w:sz w:val="24"/>
        </w:rPr>
        <w:t>班级：________姓名：________学号：________时间：</w:t>
      </w:r>
      <w:r>
        <w:rPr>
          <w:rFonts w:ascii="楷体" w:hAnsi="楷体" w:eastAsia="楷体" w:cs="楷体"/>
          <w:bCs/>
          <w:sz w:val="24"/>
        </w:rPr>
        <w:t>6</w:t>
      </w:r>
      <w:r>
        <w:rPr>
          <w:rFonts w:hint="eastAsia" w:ascii="楷体" w:hAnsi="楷体" w:eastAsia="楷体" w:cs="楷体"/>
          <w:bCs/>
          <w:sz w:val="24"/>
        </w:rPr>
        <w:t>月</w:t>
      </w:r>
      <w:r>
        <w:rPr>
          <w:rFonts w:hint="eastAsia" w:ascii="楷体" w:hAnsi="楷体" w:eastAsia="楷体" w:cs="楷体"/>
          <w:bCs/>
          <w:sz w:val="24"/>
          <w:lang w:val="en-US" w:eastAsia="zh-CN"/>
        </w:rPr>
        <w:t>13</w:t>
      </w:r>
      <w:bookmarkStart w:id="0" w:name="_GoBack"/>
      <w:bookmarkEnd w:id="0"/>
      <w:r>
        <w:rPr>
          <w:rFonts w:hint="eastAsia" w:ascii="楷体" w:hAnsi="楷体" w:eastAsia="楷体" w:cs="楷体"/>
          <w:bCs/>
          <w:sz w:val="24"/>
        </w:rPr>
        <w:t xml:space="preserve">日 </w:t>
      </w:r>
      <w:r>
        <w:rPr>
          <w:rFonts w:ascii="楷体" w:hAnsi="楷体" w:eastAsia="楷体" w:cs="楷体"/>
          <w:bCs/>
          <w:sz w:val="24"/>
        </w:rPr>
        <w:t xml:space="preserve"> </w:t>
      </w:r>
      <w:r>
        <w:rPr>
          <w:rFonts w:hint="eastAsia" w:ascii="楷体" w:hAnsi="楷体" w:eastAsia="楷体" w:cs="楷体"/>
          <w:bCs/>
          <w:sz w:val="24"/>
        </w:rPr>
        <w:t>作业时长：20分钟</w:t>
      </w:r>
    </w:p>
    <w:p>
      <w:pPr>
        <w:pStyle w:val="2"/>
        <w:tabs>
          <w:tab w:val="left" w:pos="4140"/>
        </w:tabs>
        <w:jc w:val="left"/>
        <w:rPr>
          <w:b/>
          <w:bCs/>
        </w:rPr>
      </w:pPr>
      <w:r>
        <w:rPr>
          <w:rFonts w:hint="eastAsia"/>
          <w:b/>
          <w:bCs/>
        </w:rPr>
        <w:t>【课后检测】（★为选做题）</w:t>
      </w:r>
    </w:p>
    <w:p>
      <w:pPr>
        <w:ind w:firstLine="420"/>
        <w:jc w:val="left"/>
        <w:textAlignment w:val="center"/>
        <w:rPr>
          <w:rFonts w:ascii="楷体" w:hAnsi="楷体" w:eastAsia="楷体" w:cs="楷体"/>
        </w:rPr>
      </w:pPr>
      <w:r>
        <w:rPr>
          <w:rFonts w:ascii="楷体" w:hAnsi="楷体" w:eastAsia="楷体" w:cs="楷体"/>
        </w:rPr>
        <w:t>每年的双十一购物狂欢节都会创造大量网购订单。据了解，2017年“双十一”天猫的总成交金额达到1682亿元并产生了约4.6亿件快递量。</w:t>
      </w:r>
      <w:r>
        <w:rPr>
          <w:rFonts w:ascii="宋体" w:hAnsi="宋体" w:cs="宋体"/>
        </w:rPr>
        <w:t>据此回答下列小题。</w:t>
      </w:r>
    </w:p>
    <w:p>
      <w:pPr>
        <w:jc w:val="left"/>
        <w:textAlignment w:val="center"/>
        <w:rPr>
          <w:rFonts w:ascii="宋体" w:hAnsi="宋体" w:cs="宋体"/>
        </w:rPr>
      </w:pPr>
      <w:r>
        <w:t>1．</w:t>
      </w:r>
      <w:r>
        <w:rPr>
          <w:rFonts w:ascii="宋体" w:hAnsi="宋体" w:cs="宋体"/>
        </w:rPr>
        <w:t>“双十一”巨量快递能够及时投送，得益于</w:t>
      </w:r>
    </w:p>
    <w:p>
      <w:pPr>
        <w:tabs>
          <w:tab w:val="left" w:pos="4153"/>
        </w:tabs>
        <w:jc w:val="left"/>
        <w:textAlignment w:val="center"/>
        <w:rPr>
          <w:rFonts w:ascii="宋体" w:hAnsi="宋体" w:cs="宋体"/>
        </w:rPr>
      </w:pPr>
      <w:r>
        <w:t>A．</w:t>
      </w:r>
      <w:r>
        <w:rPr>
          <w:rFonts w:ascii="宋体" w:hAnsi="宋体" w:cs="宋体"/>
        </w:rPr>
        <w:t>电信业发展</w:t>
      </w:r>
      <w:r>
        <w:tab/>
      </w:r>
      <w:r>
        <w:t>B．</w:t>
      </w:r>
      <w:r>
        <w:rPr>
          <w:rFonts w:ascii="宋体" w:hAnsi="宋体" w:cs="宋体"/>
        </w:rPr>
        <w:t>工商业发展</w:t>
      </w:r>
    </w:p>
    <w:p>
      <w:pPr>
        <w:tabs>
          <w:tab w:val="left" w:pos="4153"/>
        </w:tabs>
        <w:jc w:val="left"/>
        <w:textAlignment w:val="center"/>
        <w:rPr>
          <w:rFonts w:ascii="宋体" w:hAnsi="宋体" w:cs="宋体"/>
        </w:rPr>
      </w:pPr>
      <w:r>
        <w:t>C．</w:t>
      </w:r>
      <w:r>
        <w:rPr>
          <w:rFonts w:ascii="宋体" w:hAnsi="宋体" w:cs="宋体"/>
        </w:rPr>
        <w:t>物流业发展</w:t>
      </w:r>
      <w:r>
        <w:tab/>
      </w:r>
      <w:r>
        <w:t>D．</w:t>
      </w:r>
      <w:r>
        <w:rPr>
          <w:rFonts w:ascii="宋体" w:hAnsi="宋体" w:cs="宋体"/>
        </w:rPr>
        <w:t>金融业发展</w:t>
      </w:r>
    </w:p>
    <w:p>
      <w:pPr>
        <w:jc w:val="left"/>
        <w:textAlignment w:val="center"/>
        <w:rPr>
          <w:rFonts w:ascii="宋体" w:hAnsi="宋体" w:cs="宋体"/>
        </w:rPr>
      </w:pPr>
      <w:r>
        <w:t>2．</w:t>
      </w:r>
      <w:r>
        <w:rPr>
          <w:rFonts w:ascii="宋体" w:hAnsi="宋体" w:cs="宋体"/>
        </w:rPr>
        <w:t>促使“网购”快速发展的主要因素是</w:t>
      </w:r>
    </w:p>
    <w:p>
      <w:pPr>
        <w:tabs>
          <w:tab w:val="left" w:pos="4153"/>
        </w:tabs>
        <w:jc w:val="left"/>
        <w:textAlignment w:val="center"/>
        <w:rPr>
          <w:rFonts w:ascii="宋体" w:hAnsi="宋体" w:cs="宋体"/>
        </w:rPr>
      </w:pPr>
      <w:r>
        <w:t>A．</w:t>
      </w:r>
      <w:r>
        <w:rPr>
          <w:rFonts w:ascii="宋体" w:hAnsi="宋体" w:cs="宋体"/>
        </w:rPr>
        <w:t>生产方式的改变</w:t>
      </w:r>
      <w:r>
        <w:tab/>
      </w:r>
      <w:r>
        <w:t>B．</w:t>
      </w:r>
      <w:r>
        <w:rPr>
          <w:rFonts w:ascii="宋体" w:hAnsi="宋体" w:cs="宋体"/>
        </w:rPr>
        <w:t>人口素质的提高</w:t>
      </w:r>
    </w:p>
    <w:p>
      <w:pPr>
        <w:tabs>
          <w:tab w:val="left" w:pos="4153"/>
        </w:tabs>
        <w:jc w:val="left"/>
        <w:textAlignment w:val="center"/>
        <w:rPr>
          <w:rFonts w:ascii="宋体" w:hAnsi="宋体" w:cs="宋体"/>
        </w:rPr>
      </w:pPr>
      <w:r>
        <w:t>C．</w:t>
      </w:r>
      <w:r>
        <w:rPr>
          <w:rFonts w:ascii="宋体" w:hAnsi="宋体" w:cs="宋体"/>
        </w:rPr>
        <w:t>城市规模扩大</w:t>
      </w:r>
      <w:r>
        <w:tab/>
      </w:r>
      <w:r>
        <w:t>D．</w:t>
      </w:r>
      <w:r>
        <w:rPr>
          <w:rFonts w:ascii="宋体" w:hAnsi="宋体" w:cs="宋体"/>
        </w:rPr>
        <w:t>互联网技术普及</w:t>
      </w:r>
    </w:p>
    <w:p>
      <w:pPr>
        <w:ind w:firstLine="420"/>
        <w:jc w:val="left"/>
        <w:textAlignment w:val="center"/>
      </w:pPr>
      <w:r>
        <w:drawing>
          <wp:anchor distT="0" distB="0" distL="114300" distR="114300" simplePos="0" relativeHeight="251662336" behindDoc="0" locked="0" layoutInCell="1" allowOverlap="1">
            <wp:simplePos x="0" y="0"/>
            <wp:positionH relativeFrom="column">
              <wp:posOffset>1136650</wp:posOffset>
            </wp:positionH>
            <wp:positionV relativeFrom="paragraph">
              <wp:posOffset>652780</wp:posOffset>
            </wp:positionV>
            <wp:extent cx="4051935" cy="2310765"/>
            <wp:effectExtent l="0" t="0" r="5715" b="0"/>
            <wp:wrapTopAndBottom/>
            <wp:docPr id="176308174" name="图片 1763081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8174" name="图片 176308174" descr=" "/>
                    <pic:cNvPicPr>
                      <a:picLocks noChangeAspect="1"/>
                    </pic:cNvPicPr>
                  </pic:nvPicPr>
                  <pic:blipFill>
                    <a:blip r:embed="rId9"/>
                    <a:stretch>
                      <a:fillRect/>
                    </a:stretch>
                  </pic:blipFill>
                  <pic:spPr>
                    <a:xfrm>
                      <a:off x="0" y="0"/>
                      <a:ext cx="4051935" cy="2310765"/>
                    </a:xfrm>
                    <a:prstGeom prst="rect">
                      <a:avLst/>
                    </a:prstGeom>
                  </pic:spPr>
                </pic:pic>
              </a:graphicData>
            </a:graphic>
          </wp:anchor>
        </w:drawing>
      </w:r>
      <w:r>
        <w:rPr>
          <w:rFonts w:ascii="楷体" w:hAnsi="楷体" w:eastAsia="楷体" w:cs="楷体"/>
        </w:rPr>
        <w:t>网店村是指在互联网经营网店总户数达到当地家庭户数10%以上、电子商务年交易额达到1000万元以上的村庄。2010年以来，华北平原某地级市涌现出一批网店村，经济结构从以粮食生产为主转变到依托电子商务的多种特色产业并存，如图所示。</w:t>
      </w:r>
      <w:r>
        <w:rPr>
          <w:rFonts w:ascii="宋体" w:hAnsi="宋体" w:cs="宋体"/>
        </w:rPr>
        <w:t>读图，回答下面小题。</w:t>
      </w:r>
    </w:p>
    <w:p>
      <w:pPr>
        <w:jc w:val="left"/>
        <w:textAlignment w:val="center"/>
        <w:rPr>
          <w:rFonts w:ascii="宋体" w:hAnsi="宋体" w:cs="宋体"/>
        </w:rPr>
      </w:pPr>
      <w:r>
        <w:t>3．</w:t>
      </w:r>
      <w:r>
        <w:rPr>
          <w:rFonts w:ascii="宋体" w:hAnsi="宋体" w:cs="宋体"/>
        </w:rPr>
        <w:t>影响该地网店村空间分布最主要的因素是</w:t>
      </w:r>
    </w:p>
    <w:p>
      <w:pPr>
        <w:tabs>
          <w:tab w:val="left" w:pos="2076"/>
          <w:tab w:val="left" w:pos="4153"/>
          <w:tab w:val="left" w:pos="6229"/>
        </w:tabs>
        <w:jc w:val="left"/>
        <w:textAlignment w:val="center"/>
        <w:rPr>
          <w:rFonts w:ascii="宋体" w:hAnsi="宋体" w:cs="宋体"/>
        </w:rPr>
      </w:pPr>
      <w:r>
        <w:t>A．</w:t>
      </w:r>
      <w:r>
        <w:rPr>
          <w:rFonts w:ascii="宋体" w:hAnsi="宋体" w:cs="宋体"/>
        </w:rPr>
        <w:t>气候条件</w:t>
      </w:r>
      <w:r>
        <w:tab/>
      </w:r>
      <w:r>
        <w:t>B．</w:t>
      </w:r>
      <w:r>
        <w:rPr>
          <w:rFonts w:ascii="宋体" w:hAnsi="宋体" w:cs="宋体"/>
        </w:rPr>
        <w:t>城镇等级</w:t>
      </w:r>
    </w:p>
    <w:p>
      <w:pPr>
        <w:tabs>
          <w:tab w:val="left" w:pos="2076"/>
          <w:tab w:val="left" w:pos="4153"/>
          <w:tab w:val="left" w:pos="6229"/>
        </w:tabs>
        <w:jc w:val="left"/>
        <w:textAlignment w:val="center"/>
        <w:rPr>
          <w:rFonts w:ascii="宋体" w:hAnsi="宋体" w:cs="宋体"/>
        </w:rPr>
      </w:pPr>
      <w:r>
        <w:t>C．</w:t>
      </w:r>
      <w:r>
        <w:rPr>
          <w:rFonts w:ascii="宋体" w:hAnsi="宋体" w:cs="宋体"/>
        </w:rPr>
        <w:t>土地面积</w:t>
      </w:r>
      <w:r>
        <w:tab/>
      </w:r>
      <w:r>
        <w:t>D．</w:t>
      </w:r>
      <w:r>
        <w:rPr>
          <w:rFonts w:ascii="宋体" w:hAnsi="宋体" w:cs="宋体"/>
        </w:rPr>
        <w:t>人口数量</w:t>
      </w:r>
    </w:p>
    <w:p>
      <w:pPr>
        <w:jc w:val="left"/>
        <w:textAlignment w:val="center"/>
        <w:rPr>
          <w:rFonts w:ascii="宋体" w:hAnsi="宋体" w:cs="宋体"/>
        </w:rPr>
      </w:pPr>
      <w:r>
        <w:t>4．</w:t>
      </w:r>
      <w:r>
        <w:rPr>
          <w:rFonts w:ascii="宋体" w:hAnsi="宋体" w:cs="宋体"/>
        </w:rPr>
        <w:t>与该市传统产业密切关联的是</w:t>
      </w:r>
    </w:p>
    <w:p>
      <w:pPr>
        <w:tabs>
          <w:tab w:val="left" w:pos="2076"/>
          <w:tab w:val="left" w:pos="4153"/>
          <w:tab w:val="left" w:pos="6229"/>
        </w:tabs>
        <w:jc w:val="left"/>
        <w:textAlignment w:val="center"/>
        <w:rPr>
          <w:rFonts w:ascii="宋体" w:hAnsi="宋体" w:cs="宋体"/>
        </w:rPr>
      </w:pPr>
      <w:r>
        <w:t>A．</w:t>
      </w:r>
      <w:r>
        <w:rPr>
          <w:rFonts w:ascii="宋体" w:hAnsi="宋体" w:cs="宋体"/>
        </w:rPr>
        <w:t>食品加工业</w:t>
      </w:r>
      <w:r>
        <w:tab/>
      </w:r>
      <w:r>
        <w:t>B．</w:t>
      </w:r>
      <w:r>
        <w:rPr>
          <w:rFonts w:ascii="宋体" w:hAnsi="宋体" w:cs="宋体"/>
        </w:rPr>
        <w:t>丝绸纺织业</w:t>
      </w:r>
    </w:p>
    <w:p>
      <w:pPr>
        <w:tabs>
          <w:tab w:val="left" w:pos="2076"/>
          <w:tab w:val="left" w:pos="4153"/>
          <w:tab w:val="left" w:pos="6229"/>
        </w:tabs>
        <w:jc w:val="left"/>
        <w:textAlignment w:val="center"/>
        <w:rPr>
          <w:rFonts w:ascii="宋体" w:hAnsi="宋体" w:cs="宋体"/>
        </w:rPr>
      </w:pPr>
      <w:r>
        <w:t>C．</w:t>
      </w:r>
      <w:r>
        <w:rPr>
          <w:rFonts w:ascii="宋体" w:hAnsi="宋体" w:cs="宋体"/>
        </w:rPr>
        <w:t>家具制造业</w:t>
      </w:r>
      <w:r>
        <w:tab/>
      </w:r>
      <w:r>
        <w:t>D．</w:t>
      </w:r>
      <w:r>
        <w:rPr>
          <w:rFonts w:ascii="宋体" w:hAnsi="宋体" w:cs="宋体"/>
        </w:rPr>
        <w:t>艺术品加工业</w:t>
      </w:r>
    </w:p>
    <w:p>
      <w:pPr>
        <w:jc w:val="left"/>
        <w:textAlignment w:val="center"/>
        <w:rPr>
          <w:rFonts w:ascii="楷体" w:hAnsi="楷体" w:eastAsia="楷体" w:cs="楷体"/>
        </w:rPr>
      </w:pPr>
      <w:r>
        <w:rPr>
          <w:rFonts w:ascii="楷体" w:hAnsi="楷体" w:eastAsia="楷体" w:cs="楷体"/>
        </w:rPr>
        <w:t>高速公路服务区主要提供住宿(含停车)、超市、餐饮、加油等服务。据此完成下面小题。</w:t>
      </w:r>
    </w:p>
    <w:p>
      <w:pPr>
        <w:jc w:val="left"/>
        <w:textAlignment w:val="center"/>
        <w:rPr>
          <w:rFonts w:ascii="宋体" w:hAnsi="宋体" w:cs="宋体"/>
        </w:rPr>
      </w:pPr>
      <w:r>
        <w:t>5．</w:t>
      </w:r>
      <w:r>
        <w:rPr>
          <w:rFonts w:ascii="宋体" w:hAnsi="宋体" w:cs="宋体"/>
        </w:rPr>
        <w:t>在高速公路服务区建超市的“独特区位”是</w:t>
      </w:r>
    </w:p>
    <w:p>
      <w:pPr>
        <w:tabs>
          <w:tab w:val="left" w:pos="4153"/>
        </w:tabs>
        <w:jc w:val="left"/>
        <w:textAlignment w:val="center"/>
        <w:rPr>
          <w:rFonts w:ascii="宋体" w:hAnsi="宋体" w:cs="宋体"/>
        </w:rPr>
      </w:pPr>
      <w:r>
        <w:t>A．</w:t>
      </w:r>
      <w:r>
        <w:rPr>
          <w:rFonts w:ascii="宋体" w:hAnsi="宋体" w:cs="宋体"/>
        </w:rPr>
        <w:t>人流量大</w:t>
      </w:r>
      <w:r>
        <w:tab/>
      </w:r>
      <w:r>
        <w:t>B．</w:t>
      </w:r>
      <w:r>
        <w:rPr>
          <w:rFonts w:ascii="宋体" w:hAnsi="宋体" w:cs="宋体"/>
        </w:rPr>
        <w:t>车流量大</w:t>
      </w:r>
    </w:p>
    <w:p>
      <w:pPr>
        <w:tabs>
          <w:tab w:val="left" w:pos="4153"/>
        </w:tabs>
        <w:jc w:val="left"/>
        <w:textAlignment w:val="center"/>
        <w:rPr>
          <w:rFonts w:ascii="宋体" w:hAnsi="宋体" w:cs="宋体"/>
        </w:rPr>
      </w:pPr>
      <w:r>
        <w:t>C．</w:t>
      </w:r>
      <w:r>
        <w:rPr>
          <w:rFonts w:ascii="宋体" w:hAnsi="宋体" w:cs="宋体"/>
        </w:rPr>
        <w:t>周边没有商店</w:t>
      </w:r>
      <w:r>
        <w:tab/>
      </w:r>
      <w:r>
        <w:t>D．</w:t>
      </w:r>
      <w:r>
        <w:rPr>
          <w:rFonts w:ascii="宋体" w:hAnsi="宋体" w:cs="宋体"/>
        </w:rPr>
        <w:t>商品来源广</w:t>
      </w:r>
    </w:p>
    <w:p>
      <w:pPr>
        <w:jc w:val="left"/>
        <w:textAlignment w:val="center"/>
        <w:rPr>
          <w:rFonts w:ascii="宋体" w:hAnsi="宋体" w:cs="宋体"/>
        </w:rPr>
      </w:pPr>
      <w:r>
        <w:t>6．</w:t>
      </w:r>
      <w:r>
        <w:rPr>
          <w:rFonts w:ascii="宋体" w:hAnsi="宋体" w:cs="宋体"/>
        </w:rPr>
        <w:t>高速公路服务区除提供上服务外，还最有可能有</w:t>
      </w:r>
    </w:p>
    <w:p>
      <w:pPr>
        <w:jc w:val="left"/>
        <w:textAlignment w:val="center"/>
        <w:rPr>
          <w:rFonts w:ascii="宋体" w:hAnsi="宋体" w:cs="宋体"/>
        </w:rPr>
      </w:pPr>
      <w:r>
        <w:t>A．</w:t>
      </w:r>
      <w:r>
        <w:rPr>
          <w:rFonts w:ascii="宋体" w:hAnsi="宋体" w:cs="宋体"/>
        </w:rPr>
        <w:t>车辆租赁</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B．</w:t>
      </w:r>
      <w:r>
        <w:rPr>
          <w:rFonts w:ascii="宋体" w:hAnsi="宋体" w:cs="宋体"/>
        </w:rPr>
        <w:t>汽车维修</w:t>
      </w:r>
    </w:p>
    <w:p>
      <w:pPr>
        <w:jc w:val="left"/>
        <w:textAlignment w:val="center"/>
        <w:rPr>
          <w:rFonts w:ascii="宋体" w:hAnsi="宋体" w:cs="宋体"/>
        </w:rPr>
      </w:pPr>
      <w:r>
        <w:t>C．</w:t>
      </w:r>
      <w:r>
        <w:rPr>
          <w:rFonts w:ascii="宋体" w:hAnsi="宋体" w:cs="宋体"/>
        </w:rPr>
        <w:t>驾驶员培训</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D．</w:t>
      </w:r>
      <w:r>
        <w:rPr>
          <w:rFonts w:ascii="宋体" w:hAnsi="宋体" w:cs="宋体"/>
        </w:rPr>
        <w:t>汽车零部件加工</w:t>
      </w:r>
    </w:p>
    <w:p>
      <w:pPr>
        <w:ind w:firstLine="420"/>
        <w:jc w:val="left"/>
        <w:textAlignment w:val="center"/>
        <w:rPr>
          <w:rFonts w:ascii="楷体" w:hAnsi="楷体" w:eastAsia="楷体" w:cs="楷体"/>
        </w:rPr>
      </w:pPr>
      <w:r>
        <w:rPr>
          <w:rFonts w:ascii="楷体" w:hAnsi="楷体" w:eastAsia="楷体" w:cs="楷体"/>
        </w:rPr>
        <w:t>南沙新区着力推进粤港澳产业深度合作、融合发展，积极承接港澳产业转移，拓展港澳产业发展空间，促进港澳企业转型升级，加快形成以生产性服务业为主导的现代产业体系，成为引领大珠三角乃至华南地区产业转型升级的新高地。据此，回答下列问题。</w:t>
      </w:r>
    </w:p>
    <w:p>
      <w:pPr>
        <w:jc w:val="left"/>
        <w:textAlignment w:val="center"/>
        <w:rPr>
          <w:rFonts w:ascii="宋体" w:hAnsi="宋体" w:cs="宋体"/>
        </w:rPr>
      </w:pPr>
      <w:r>
        <w:t>7．</w:t>
      </w:r>
      <w:r>
        <w:rPr>
          <w:rFonts w:ascii="宋体" w:hAnsi="宋体" w:cs="宋体"/>
        </w:rPr>
        <w:t>南沙新区最应承接香港转移来的产业是</w:t>
      </w:r>
      <w:r>
        <w:t xml:space="preserve">                        </w:t>
      </w:r>
      <w:r>
        <w:rPr>
          <w:rFonts w:ascii="宋体" w:hAnsi="宋体" w:cs="宋体"/>
        </w:rPr>
        <w:t xml:space="preserve">       (　　)。</w:t>
      </w:r>
    </w:p>
    <w:p>
      <w:pPr>
        <w:tabs>
          <w:tab w:val="left" w:pos="4153"/>
        </w:tabs>
        <w:jc w:val="left"/>
        <w:textAlignment w:val="center"/>
        <w:rPr>
          <w:rFonts w:ascii="宋体" w:hAnsi="宋体" w:cs="宋体"/>
        </w:rPr>
      </w:pPr>
      <w:r>
        <w:t>A．</w:t>
      </w:r>
      <w:r>
        <w:rPr>
          <w:rFonts w:ascii="宋体" w:hAnsi="宋体" w:cs="宋体"/>
        </w:rPr>
        <w:t>石化工业</w:t>
      </w:r>
      <w:r>
        <w:tab/>
      </w:r>
      <w:r>
        <w:t>B．</w:t>
      </w:r>
      <w:r>
        <w:rPr>
          <w:rFonts w:ascii="宋体" w:hAnsi="宋体" w:cs="宋体"/>
        </w:rPr>
        <w:t>金融服务业</w:t>
      </w:r>
    </w:p>
    <w:p>
      <w:pPr>
        <w:tabs>
          <w:tab w:val="left" w:pos="4153"/>
        </w:tabs>
        <w:jc w:val="left"/>
        <w:textAlignment w:val="center"/>
        <w:rPr>
          <w:rFonts w:ascii="宋体" w:hAnsi="宋体" w:cs="宋体"/>
        </w:rPr>
      </w:pPr>
      <w:r>
        <w:t>C．</w:t>
      </w:r>
      <w:r>
        <w:rPr>
          <w:rFonts w:ascii="宋体" w:hAnsi="宋体" w:cs="宋体"/>
        </w:rPr>
        <w:t>钢铁工业</w:t>
      </w:r>
      <w:r>
        <w:tab/>
      </w:r>
      <w:r>
        <w:t>D．</w:t>
      </w:r>
      <w:r>
        <w:rPr>
          <w:rFonts w:ascii="宋体" w:hAnsi="宋体" w:cs="宋体"/>
        </w:rPr>
        <w:t>纺织工业</w:t>
      </w:r>
    </w:p>
    <w:p>
      <w:pPr>
        <w:jc w:val="left"/>
        <w:textAlignment w:val="center"/>
        <w:rPr>
          <w:rFonts w:ascii="宋体" w:hAnsi="宋体" w:cs="宋体"/>
        </w:rPr>
      </w:pPr>
      <w:r>
        <w:t>8．</w:t>
      </w:r>
      <w:r>
        <w:rPr>
          <w:rFonts w:ascii="宋体" w:hAnsi="宋体" w:cs="宋体"/>
        </w:rPr>
        <w:t>加强与港澳高技术服务业合作，推进技术创新联盟、研究开发外包、技术集成、产业创新集群等科技开发模式，是南沙新区科技创新的首要任务。下列说法符合该目的的是   (　　)。</w:t>
      </w:r>
    </w:p>
    <w:p>
      <w:pPr>
        <w:jc w:val="left"/>
        <w:textAlignment w:val="center"/>
        <w:rPr>
          <w:rFonts w:ascii="宋体" w:hAnsi="宋体" w:cs="宋体"/>
        </w:rPr>
      </w:pPr>
      <w:r>
        <w:t>A．</w:t>
      </w:r>
      <w:r>
        <w:rPr>
          <w:rFonts w:ascii="宋体" w:hAnsi="宋体" w:cs="宋体"/>
        </w:rPr>
        <w:t>依托南沙新区优越的地理区位、丰富的生态资源和独特的岭南水乡文化，打造粤港澳优质生活圈</w:t>
      </w:r>
    </w:p>
    <w:p>
      <w:pPr>
        <w:jc w:val="left"/>
        <w:textAlignment w:val="center"/>
        <w:rPr>
          <w:rFonts w:ascii="宋体" w:hAnsi="宋体" w:cs="宋体"/>
        </w:rPr>
      </w:pPr>
      <w:r>
        <w:t>B．</w:t>
      </w:r>
      <w:r>
        <w:rPr>
          <w:rFonts w:ascii="宋体" w:hAnsi="宋体" w:cs="宋体"/>
        </w:rPr>
        <w:t>优化城市功能区布局和形态，集约利用土地，完善城市治理结构，提升城乡环境质量和持续发展力</w:t>
      </w:r>
    </w:p>
    <w:p>
      <w:pPr>
        <w:jc w:val="left"/>
        <w:textAlignment w:val="center"/>
        <w:rPr>
          <w:rFonts w:ascii="宋体" w:hAnsi="宋体" w:cs="宋体"/>
        </w:rPr>
      </w:pPr>
      <w:r>
        <w:t>C．</w:t>
      </w:r>
      <w:r>
        <w:rPr>
          <w:rFonts w:ascii="宋体" w:hAnsi="宋体" w:cs="宋体"/>
        </w:rPr>
        <w:t>高标准建设交通、信息等功能性、枢纽型基础设施体系，提升商业服务、教育培训等综合服务功能</w:t>
      </w:r>
    </w:p>
    <w:p>
      <w:pPr>
        <w:jc w:val="left"/>
        <w:textAlignment w:val="center"/>
        <w:rPr>
          <w:rFonts w:ascii="宋体" w:hAnsi="宋体" w:cs="宋体"/>
        </w:rPr>
      </w:pPr>
      <w:r>
        <w:t>D．</w:t>
      </w:r>
      <w:r>
        <w:rPr>
          <w:rFonts w:ascii="宋体" w:hAnsi="宋体" w:cs="宋体"/>
        </w:rPr>
        <w:t>构建区域性科技创新服务中心，为包括港澳在内的大珠三角产业转型升级和自主创新提供有力支撑</w:t>
      </w:r>
    </w:p>
    <w:p>
      <w:pPr>
        <w:ind w:firstLine="420" w:firstLineChars="200"/>
        <w:jc w:val="left"/>
        <w:textAlignment w:val="center"/>
        <w:rPr>
          <w:rFonts w:ascii="楷体" w:hAnsi="楷体" w:eastAsia="楷体" w:cs="楷体"/>
        </w:rPr>
      </w:pPr>
      <w:r>
        <w:rPr>
          <w:rFonts w:ascii="楷体" w:hAnsi="楷体" w:eastAsia="楷体" w:cs="楷体"/>
        </w:rPr>
        <w:t>甲图为某市制造业、服务业空间分布模式图，乙图为1996年、2001年该市制造业人口密度与服务业就业人口密度比值（R值）的空间分布图。</w:t>
      </w:r>
    </w:p>
    <w:p>
      <w:pPr>
        <w:jc w:val="center"/>
        <w:textAlignment w:val="center"/>
      </w:pPr>
      <w:r>
        <w:drawing>
          <wp:inline distT="0" distB="0" distL="114300" distR="114300">
            <wp:extent cx="5372735" cy="1686560"/>
            <wp:effectExtent l="0" t="0" r="0" b="8890"/>
            <wp:docPr id="2094499962" name="图片 20944999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99962" name="图片 2094499962" descr=" "/>
                    <pic:cNvPicPr>
                      <a:picLocks noChangeAspect="1"/>
                    </pic:cNvPicPr>
                  </pic:nvPicPr>
                  <pic:blipFill>
                    <a:blip r:embed="rId10"/>
                    <a:stretch>
                      <a:fillRect/>
                    </a:stretch>
                  </pic:blipFill>
                  <pic:spPr>
                    <a:xfrm>
                      <a:off x="0" y="0"/>
                      <a:ext cx="5393449" cy="1693514"/>
                    </a:xfrm>
                    <a:prstGeom prst="rect">
                      <a:avLst/>
                    </a:prstGeom>
                  </pic:spPr>
                </pic:pic>
              </a:graphicData>
            </a:graphic>
          </wp:inline>
        </w:drawing>
      </w:r>
    </w:p>
    <w:p>
      <w:pPr>
        <w:jc w:val="left"/>
        <w:textAlignment w:val="center"/>
        <w:rPr>
          <w:rFonts w:ascii="宋体" w:hAnsi="宋体" w:cs="宋体"/>
        </w:rPr>
      </w:pPr>
      <w:r>
        <w:t>9．</w:t>
      </w:r>
      <w:r>
        <w:rPr>
          <w:rFonts w:ascii="宋体" w:hAnsi="宋体" w:cs="宋体"/>
        </w:rPr>
        <w:t>影响该市服务业空间分布的主要因素是（ ）</w:t>
      </w:r>
    </w:p>
    <w:p>
      <w:pPr>
        <w:jc w:val="left"/>
        <w:textAlignment w:val="center"/>
        <w:rPr>
          <w:rFonts w:ascii="宋体" w:hAnsi="宋体" w:cs="宋体"/>
        </w:rPr>
      </w:pPr>
      <w:r>
        <w:rPr>
          <w:rFonts w:ascii="宋体" w:hAnsi="宋体" w:cs="宋体"/>
        </w:rPr>
        <w:t>①制造业分布  ②人口密集   ③城市化水平  ④交通通达度</w:t>
      </w:r>
    </w:p>
    <w:p>
      <w:pPr>
        <w:tabs>
          <w:tab w:val="left" w:pos="4153"/>
        </w:tabs>
        <w:jc w:val="left"/>
        <w:textAlignment w:val="center"/>
        <w:rPr>
          <w:rFonts w:ascii="宋体" w:hAnsi="宋体" w:cs="宋体"/>
        </w:rPr>
      </w:pPr>
      <w:r>
        <w:t>A．</w:t>
      </w:r>
      <w:r>
        <w:rPr>
          <w:rFonts w:ascii="宋体" w:hAnsi="宋体" w:cs="宋体"/>
        </w:rPr>
        <w:t xml:space="preserve">①②  </w:t>
      </w:r>
      <w:r>
        <w:t>B．</w:t>
      </w:r>
      <w:r>
        <w:rPr>
          <w:rFonts w:ascii="宋体" w:hAnsi="宋体" w:cs="宋体"/>
        </w:rPr>
        <w:t>①③</w:t>
      </w:r>
      <w:r>
        <w:t>C．</w:t>
      </w:r>
      <w:r>
        <w:rPr>
          <w:rFonts w:ascii="宋体" w:hAnsi="宋体" w:cs="宋体"/>
        </w:rPr>
        <w:t>②④</w:t>
      </w:r>
      <w:r>
        <w:t xml:space="preserve">  D．</w:t>
      </w:r>
      <w:r>
        <w:rPr>
          <w:rFonts w:ascii="宋体" w:hAnsi="宋体" w:cs="宋体"/>
        </w:rPr>
        <w:t>③④</w:t>
      </w:r>
    </w:p>
    <w:p>
      <w:pPr>
        <w:jc w:val="left"/>
        <w:textAlignment w:val="center"/>
        <w:rPr>
          <w:rFonts w:ascii="宋体" w:hAnsi="宋体" w:cs="宋体"/>
        </w:rPr>
      </w:pPr>
      <w:r>
        <w:t>10．</w:t>
      </w:r>
      <w:r>
        <w:rPr>
          <w:rFonts w:ascii="宋体" w:hAnsi="宋体" w:cs="宋体"/>
        </w:rPr>
        <w:t>读乙图，关于该市R值变化特点及其地理现象的正确判断是（ ）</w:t>
      </w:r>
    </w:p>
    <w:p>
      <w:pPr>
        <w:jc w:val="left"/>
        <w:textAlignment w:val="center"/>
        <w:rPr>
          <w:rFonts w:ascii="宋体" w:hAnsi="宋体" w:cs="宋体"/>
        </w:rPr>
      </w:pPr>
      <w:r>
        <w:t>A．</w:t>
      </w:r>
      <w:r>
        <w:rPr>
          <w:rFonts w:ascii="宋体" w:hAnsi="宋体" w:cs="宋体"/>
        </w:rPr>
        <w:t>2001年R值变小，反映服务业和制造业人口占总人口的比重下降</w:t>
      </w:r>
    </w:p>
    <w:p>
      <w:pPr>
        <w:jc w:val="left"/>
        <w:textAlignment w:val="center"/>
        <w:rPr>
          <w:rFonts w:ascii="宋体" w:hAnsi="宋体" w:cs="宋体"/>
        </w:rPr>
      </w:pPr>
      <w:r>
        <w:t>B．</w:t>
      </w:r>
      <w:r>
        <w:rPr>
          <w:rFonts w:ascii="宋体" w:hAnsi="宋体" w:cs="宋体"/>
        </w:rPr>
        <w:t>2001年R值变小，反映产业结构的不断升级，第二产业的人口比重不断增大。</w:t>
      </w:r>
    </w:p>
    <w:p>
      <w:pPr>
        <w:jc w:val="left"/>
        <w:textAlignment w:val="center"/>
        <w:rPr>
          <w:rFonts w:ascii="宋体" w:hAnsi="宋体" w:cs="宋体"/>
        </w:rPr>
      </w:pPr>
      <w:r>
        <w:t>C．</w:t>
      </w:r>
      <w:r>
        <w:rPr>
          <w:rFonts w:ascii="宋体" w:hAnsi="宋体" w:cs="宋体"/>
        </w:rPr>
        <w:t>大约离市中心30千米的地方R值最大，说明服务业和制造业人口密度都达到最大值</w:t>
      </w:r>
    </w:p>
    <w:p>
      <w:pPr>
        <w:jc w:val="left"/>
        <w:textAlignment w:val="center"/>
        <w:rPr>
          <w:rFonts w:ascii="宋体" w:hAnsi="宋体" w:cs="宋体"/>
        </w:rPr>
      </w:pPr>
      <w:r>
        <w:t>D．</w:t>
      </w:r>
      <w:r>
        <w:rPr>
          <w:rFonts w:ascii="宋体" w:hAnsi="宋体" w:cs="宋体"/>
        </w:rPr>
        <w:t>2001年R值的最大值变远，说明该市中心城区范围扩大</w:t>
      </w:r>
    </w:p>
    <w:p>
      <w:pPr>
        <w:jc w:val="left"/>
        <w:textAlignment w:val="center"/>
      </w:pPr>
    </w:p>
    <w:p>
      <w:pPr>
        <w:jc w:val="left"/>
        <w:textAlignment w:val="center"/>
        <w:rPr>
          <w:rFonts w:ascii="宋体" w:hAnsi="宋体" w:cs="宋体"/>
        </w:rPr>
      </w:pPr>
      <w:r>
        <w:t>11．</w:t>
      </w:r>
      <w:r>
        <w:rPr>
          <w:rFonts w:ascii="宋体" w:hAnsi="宋体" w:cs="宋体"/>
        </w:rPr>
        <w:t>法治是国家治理的重要方面。回答下列问题。</w:t>
      </w:r>
    </w:p>
    <w:p>
      <w:pPr>
        <w:ind w:firstLine="420"/>
        <w:jc w:val="left"/>
        <w:textAlignment w:val="center"/>
        <w:rPr>
          <w:rFonts w:ascii="楷体" w:hAnsi="楷体" w:eastAsia="楷体" w:cs="楷体"/>
        </w:rPr>
      </w:pPr>
      <w:r>
        <w:rPr>
          <w:rFonts w:ascii="楷体" w:hAnsi="楷体" w:eastAsia="楷体" w:cs="楷体"/>
        </w:rPr>
        <w:t>新加坡是国际物流配送中心。该国通过“IT行动计划”把物流管理、培训等信息融入全球电子商务。“法治新加坡”更为物流业的发展营造了良好环境。下图为新加坡位置图。</w:t>
      </w:r>
    </w:p>
    <w:p>
      <w:pPr>
        <w:jc w:val="center"/>
        <w:textAlignment w:val="center"/>
      </w:pPr>
      <w:r>
        <w:drawing>
          <wp:inline distT="0" distB="0" distL="114300" distR="114300">
            <wp:extent cx="4924425" cy="1857375"/>
            <wp:effectExtent l="0" t="0" r="9525" b="9525"/>
            <wp:docPr id="98633527" name="图片 986335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3527" name="图片 98633527" descr=" "/>
                    <pic:cNvPicPr>
                      <a:picLocks noChangeAspect="1"/>
                    </pic:cNvPicPr>
                  </pic:nvPicPr>
                  <pic:blipFill>
                    <a:blip r:embed="rId11"/>
                    <a:stretch>
                      <a:fillRect/>
                    </a:stretch>
                  </pic:blipFill>
                  <pic:spPr>
                    <a:xfrm>
                      <a:off x="0" y="0"/>
                      <a:ext cx="4924425" cy="1857375"/>
                    </a:xfrm>
                    <a:prstGeom prst="rect">
                      <a:avLst/>
                    </a:prstGeom>
                  </pic:spPr>
                </pic:pic>
              </a:graphicData>
            </a:graphic>
          </wp:inline>
        </w:drawing>
      </w:r>
    </w:p>
    <w:p>
      <w:pPr>
        <w:pStyle w:val="2"/>
        <w:tabs>
          <w:tab w:val="left" w:pos="4140"/>
        </w:tabs>
        <w:jc w:val="left"/>
        <w:rPr>
          <w:rFonts w:hAnsi="宋体" w:cs="宋体"/>
        </w:rPr>
      </w:pPr>
      <w:r>
        <w:rPr>
          <w:rFonts w:hAnsi="宋体" w:cs="宋体"/>
        </w:rPr>
        <w:t>结合材料，分析新加坡打造国际物流配送中心的有利条件。</w:t>
      </w:r>
    </w:p>
    <w:p>
      <w:pPr>
        <w:pStyle w:val="2"/>
        <w:tabs>
          <w:tab w:val="left" w:pos="4620"/>
        </w:tabs>
        <w:snapToGrid w:val="0"/>
        <w:ind w:firstLine="420" w:firstLineChars="200"/>
        <w:rPr>
          <w:rFonts w:ascii="Times New Roman" w:hAnsi="Times New Roman" w:cs="Times New Roma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3E193"/>
    <w:multiLevelType w:val="singleLevel"/>
    <w:tmpl w:val="FFF3E193"/>
    <w:lvl w:ilvl="0" w:tentative="0">
      <w:start w:val="4"/>
      <w:numFmt w:val="decimal"/>
      <w:suff w:val="nothing"/>
      <w:lvlText w:val="%1、"/>
      <w:lvlJc w:val="left"/>
    </w:lvl>
  </w:abstractNum>
  <w:abstractNum w:abstractNumId="1">
    <w:nsid w:val="3AAADE30"/>
    <w:multiLevelType w:val="singleLevel"/>
    <w:tmpl w:val="3AAADE3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OTM4ZmJjMzBjZjAwN2I5Y2JjYjI1N2Y0YWJkNmUifQ=="/>
  </w:docVars>
  <w:rsids>
    <w:rsidRoot w:val="00F714DD"/>
    <w:rsid w:val="00044912"/>
    <w:rsid w:val="000661B1"/>
    <w:rsid w:val="00067884"/>
    <w:rsid w:val="000729C6"/>
    <w:rsid w:val="000A28B9"/>
    <w:rsid w:val="000F47E9"/>
    <w:rsid w:val="00112DD0"/>
    <w:rsid w:val="00117024"/>
    <w:rsid w:val="00163332"/>
    <w:rsid w:val="001B3F4F"/>
    <w:rsid w:val="00280B2A"/>
    <w:rsid w:val="00296320"/>
    <w:rsid w:val="002A4278"/>
    <w:rsid w:val="00340392"/>
    <w:rsid w:val="003505DA"/>
    <w:rsid w:val="0051230A"/>
    <w:rsid w:val="0051411E"/>
    <w:rsid w:val="00571DB1"/>
    <w:rsid w:val="005B27C8"/>
    <w:rsid w:val="005B5DF8"/>
    <w:rsid w:val="005F7577"/>
    <w:rsid w:val="00693D59"/>
    <w:rsid w:val="007127CB"/>
    <w:rsid w:val="008010BE"/>
    <w:rsid w:val="0080237D"/>
    <w:rsid w:val="008145C6"/>
    <w:rsid w:val="0084307E"/>
    <w:rsid w:val="008E0E15"/>
    <w:rsid w:val="008F0CE9"/>
    <w:rsid w:val="00905A88"/>
    <w:rsid w:val="00977B1F"/>
    <w:rsid w:val="00A216CA"/>
    <w:rsid w:val="00AB2DC8"/>
    <w:rsid w:val="00B032CB"/>
    <w:rsid w:val="00B5305D"/>
    <w:rsid w:val="00B87B83"/>
    <w:rsid w:val="00C125B3"/>
    <w:rsid w:val="00C61E19"/>
    <w:rsid w:val="00D36428"/>
    <w:rsid w:val="00D43FB8"/>
    <w:rsid w:val="00D60336"/>
    <w:rsid w:val="00D758F2"/>
    <w:rsid w:val="00E15EF2"/>
    <w:rsid w:val="00E1673C"/>
    <w:rsid w:val="00E71F28"/>
    <w:rsid w:val="00EA334F"/>
    <w:rsid w:val="00ED741A"/>
    <w:rsid w:val="00F1275B"/>
    <w:rsid w:val="00F714DD"/>
    <w:rsid w:val="00F94E90"/>
    <w:rsid w:val="00FB75DA"/>
    <w:rsid w:val="4C3133A3"/>
    <w:rsid w:val="55921B97"/>
    <w:rsid w:val="7028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纯文本 字符"/>
    <w:basedOn w:val="7"/>
    <w:link w:val="2"/>
    <w:qFormat/>
    <w:uiPriority w:val="0"/>
    <w:rPr>
      <w:rFonts w:ascii="宋体" w:hAnsi="Courier New" w:eastAsia="宋体" w:cs="Courier New"/>
      <w:szCs w:val="21"/>
    </w:rPr>
  </w:style>
  <w:style w:type="character" w:customStyle="1" w:styleId="11">
    <w:name w:val="普通(网站) 字符"/>
    <w:link w:val="5"/>
    <w:qFormat/>
    <w:uiPriority w:val="99"/>
    <w:rPr>
      <w:rFonts w:ascii="宋体" w:hAnsi="宋体" w:eastAsia="宋体" w:cs="宋体"/>
      <w:kern w:val="0"/>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2371</Words>
  <Characters>2609</Characters>
  <Lines>37</Lines>
  <Paragraphs>10</Paragraphs>
  <TotalTime>103</TotalTime>
  <ScaleCrop>false</ScaleCrop>
  <LinksUpToDate>false</LinksUpToDate>
  <CharactersWithSpaces>2793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2023-05-11T12:45:00Z</dcterms:created>
  <dc:creator>李 凡</dc:creator>
  <cp:lastModifiedBy>安染流年</cp:lastModifiedBy>
  <dcterms:modified xsi:type="dcterms:W3CDTF">2023-06-16T09:17:41Z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8CA780606BEC4891BFBF6FFD2F9F416D_12</vt:lpwstr>
  </property>
</Properties>
</file>