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textAlignment w:val="center"/>
        <w:rPr>
          <w:rFonts w:hint="eastAsia" w:ascii="宋体" w:hAnsi="宋体" w:eastAsia="宋体" w:cs="宋体"/>
          <w:b/>
          <w:bCs w:val="0"/>
          <w:sz w:val="32"/>
          <w:szCs w:val="32"/>
          <w:lang w:val="en-US" w:eastAsia="zh-CN"/>
        </w:rPr>
      </w:pPr>
      <w:r>
        <w:rPr>
          <w:rFonts w:hint="eastAsia" w:ascii="宋体" w:hAnsi="宋体" w:eastAsia="宋体" w:cs="宋体"/>
          <w:b/>
          <w:bCs w:val="0"/>
          <w:sz w:val="32"/>
          <w:szCs w:val="32"/>
        </w:rPr>
        <w:t>2021</w:t>
      </w:r>
      <w:r>
        <w:rPr>
          <w:rFonts w:hint="eastAsia" w:ascii="宋体" w:hAnsi="宋体" w:cs="宋体"/>
          <w:b/>
          <w:bCs w:val="0"/>
          <w:sz w:val="32"/>
          <w:szCs w:val="32"/>
          <w:lang w:val="en-US" w:eastAsia="zh-CN"/>
        </w:rPr>
        <w:t>-</w:t>
      </w:r>
      <w:r>
        <w:rPr>
          <w:rFonts w:hint="eastAsia" w:ascii="宋体" w:hAnsi="宋体" w:eastAsia="宋体" w:cs="宋体"/>
          <w:b/>
          <w:bCs w:val="0"/>
          <w:sz w:val="32"/>
          <w:szCs w:val="32"/>
        </w:rPr>
        <w:t>2022学年</w:t>
      </w:r>
      <w:r>
        <w:rPr>
          <w:rFonts w:hint="eastAsia" w:ascii="宋体" w:hAnsi="宋体" w:cs="宋体"/>
          <w:b/>
          <w:bCs w:val="0"/>
          <w:sz w:val="32"/>
          <w:szCs w:val="32"/>
          <w:lang w:val="en-US" w:eastAsia="zh-CN"/>
        </w:rPr>
        <w:t>第二学期</w:t>
      </w:r>
      <w:r>
        <w:rPr>
          <w:rFonts w:hint="eastAsia" w:ascii="宋体" w:hAnsi="宋体" w:eastAsia="宋体" w:cs="宋体"/>
          <w:b/>
          <w:bCs w:val="0"/>
          <w:sz w:val="32"/>
          <w:szCs w:val="32"/>
        </w:rPr>
        <w:t>高</w:t>
      </w:r>
      <w:r>
        <w:rPr>
          <w:rFonts w:hint="eastAsia" w:ascii="宋体" w:hAnsi="宋体" w:cs="宋体"/>
          <w:b/>
          <w:bCs w:val="0"/>
          <w:sz w:val="32"/>
          <w:szCs w:val="32"/>
          <w:lang w:val="en-US" w:eastAsia="zh-CN"/>
        </w:rPr>
        <w:t>一期末模拟练习（三）</w:t>
      </w:r>
    </w:p>
    <w:p>
      <w:pPr>
        <w:spacing w:line="240" w:lineRule="auto"/>
        <w:jc w:val="center"/>
        <w:textAlignment w:val="center"/>
        <w:rPr>
          <w:rFonts w:hint="default" w:ascii="宋体" w:hAnsi="宋体" w:cs="宋体"/>
          <w:b/>
          <w:bCs w:val="0"/>
          <w:sz w:val="32"/>
          <w:szCs w:val="32"/>
          <w:lang w:val="en-US" w:eastAsia="zh-CN"/>
        </w:rPr>
      </w:pPr>
      <w:r>
        <w:rPr>
          <w:rFonts w:hint="eastAsia" w:ascii="黑体" w:hAnsi="黑体" w:eastAsia="黑体" w:cs="黑体"/>
          <w:b w:val="0"/>
          <w:bCs/>
          <w:sz w:val="32"/>
          <w:szCs w:val="32"/>
          <w:lang w:val="en-US" w:eastAsia="zh-CN"/>
        </w:rPr>
        <w:t>地  理  试  题</w:t>
      </w:r>
    </w:p>
    <w:p>
      <w:pPr>
        <w:spacing w:line="240" w:lineRule="auto"/>
        <w:jc w:val="center"/>
        <w:textAlignment w:val="center"/>
        <w:rPr>
          <w:rFonts w:hint="eastAsia" w:ascii="宋体" w:hAnsi="宋体" w:cs="宋体"/>
          <w:b/>
          <w:bCs/>
          <w:sz w:val="28"/>
          <w:szCs w:val="28"/>
          <w:lang w:val="en-US" w:eastAsia="zh-CN"/>
        </w:rPr>
      </w:pPr>
      <w:r>
        <w:rPr>
          <w:rFonts w:hint="eastAsia" w:ascii="宋体" w:hAnsi="宋体" w:eastAsia="宋体" w:cs="宋体"/>
          <w:b w:val="0"/>
          <w:sz w:val="28"/>
          <w:szCs w:val="28"/>
        </w:rPr>
        <w:t>命题人：</w:t>
      </w:r>
      <w:r>
        <w:rPr>
          <w:rFonts w:hint="eastAsia" w:ascii="宋体" w:hAnsi="宋体" w:eastAsia="宋体" w:cs="宋体"/>
          <w:b w:val="0"/>
          <w:sz w:val="28"/>
          <w:szCs w:val="28"/>
          <w:lang w:val="en-US" w:eastAsia="zh-CN"/>
        </w:rPr>
        <w:t>闫玉莹</w:t>
      </w:r>
      <w:r>
        <w:rPr>
          <w:rFonts w:hint="eastAsia" w:ascii="宋体" w:hAnsi="宋体" w:cs="宋体"/>
          <w:b w:val="0"/>
          <w:sz w:val="28"/>
          <w:szCs w:val="28"/>
          <w:lang w:val="en-US" w:eastAsia="zh-CN"/>
        </w:rPr>
        <w:t xml:space="preserve">        审核人：李学忠</w:t>
      </w:r>
    </w:p>
    <w:p>
      <w:pPr>
        <w:spacing w:line="240" w:lineRule="auto"/>
        <w:jc w:val="left"/>
        <w:textAlignment w:val="center"/>
        <w:rPr>
          <w:rFonts w:hint="eastAsia" w:ascii="宋体" w:hAnsi="宋体" w:eastAsia="宋体" w:cs="宋体"/>
          <w:b/>
          <w:color w:val="auto"/>
          <w:sz w:val="24"/>
        </w:rPr>
      </w:pPr>
      <w:r>
        <w:rPr>
          <w:rFonts w:hint="eastAsia" w:ascii="宋体" w:hAnsi="宋体" w:eastAsia="宋体" w:cs="宋体"/>
          <w:b/>
          <w:color w:val="auto"/>
          <w:sz w:val="24"/>
        </w:rPr>
        <w:t>一、选择题</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rFonts w:hint="eastAsia" w:ascii="楷体" w:hAnsi="楷体" w:eastAsia="楷体" w:cs="楷体"/>
          <w:sz w:val="21"/>
          <w:szCs w:val="21"/>
          <w:lang w:eastAsia="zh-CN"/>
        </w:rPr>
      </w:pPr>
      <w:r>
        <w:rPr>
          <w:rFonts w:hint="eastAsia" w:ascii="楷体" w:hAnsi="楷体" w:eastAsia="楷体" w:cs="楷体"/>
          <w:sz w:val="21"/>
          <w:szCs w:val="21"/>
        </w:rPr>
        <w:t>随着2022年北京冬奥会圆满落幕，北京也成为了世界上首个“双奥之城”。下图为历届冬奥会主办城市位置示意图(图1)及2022年北京冬奥会延庆赛区景观图(图2)。读图，完成1~3题。</w:t>
      </w:r>
    </w:p>
    <w:p>
      <w:pPr>
        <w:spacing w:line="240" w:lineRule="auto"/>
        <w:jc w:val="center"/>
        <w:rPr>
          <w:rFonts w:hint="eastAsia" w:eastAsiaTheme="minorEastAsia"/>
          <w:lang w:eastAsia="zh-CN"/>
        </w:rPr>
      </w:pPr>
      <w:r>
        <w:rPr>
          <w:rFonts w:hint="eastAsia" w:eastAsiaTheme="minorEastAsia"/>
          <w:lang w:eastAsia="zh-CN"/>
        </w:rPr>
        <w:drawing>
          <wp:inline distT="0" distB="0" distL="114300" distR="114300">
            <wp:extent cx="3942080" cy="1203325"/>
            <wp:effectExtent l="0" t="0" r="1270" b="15875"/>
            <wp:docPr id="1" name="图片 1" descr="3934654a7913a608d8d17b9a6f0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934654a7913a608d8d17b9a6f09329"/>
                    <pic:cNvPicPr>
                      <a:picLocks noChangeAspect="1"/>
                    </pic:cNvPicPr>
                  </pic:nvPicPr>
                  <pic:blipFill>
                    <a:blip r:embed="rId5">
                      <a:clrChange>
                        <a:clrFrom>
                          <a:srgbClr val="D9D7DA">
                            <a:alpha val="100000"/>
                          </a:srgbClr>
                        </a:clrFrom>
                        <a:clrTo>
                          <a:srgbClr val="D9D7DA">
                            <a:alpha val="100000"/>
                            <a:alpha val="0"/>
                          </a:srgbClr>
                        </a:clrTo>
                      </a:clrChange>
                    </a:blip>
                    <a:srcRect l="13480" t="48155" r="11671" b="36740"/>
                    <a:stretch>
                      <a:fillRect/>
                    </a:stretch>
                  </pic:blipFill>
                  <pic:spPr>
                    <a:xfrm>
                      <a:off x="0" y="0"/>
                      <a:ext cx="3942080" cy="1203325"/>
                    </a:xfrm>
                    <a:prstGeom prst="rect">
                      <a:avLst/>
                    </a:prstGeom>
                  </pic:spPr>
                </pic:pic>
              </a:graphicData>
            </a:graphic>
          </wp:inline>
        </w:drawing>
      </w:r>
    </w:p>
    <w:p>
      <w:pPr>
        <w:tabs>
          <w:tab w:val="left" w:pos="4873"/>
        </w:tabs>
        <w:spacing w:line="240" w:lineRule="auto"/>
        <w:jc w:val="left"/>
        <w:textAlignment w:val="center"/>
        <w:rPr>
          <w:rFonts w:hint="eastAsia" w:ascii="宋体" w:hAnsi="宋体" w:eastAsia="宋体" w:cs="宋体"/>
          <w:color w:val="000000"/>
        </w:rPr>
      </w:pPr>
      <w:r>
        <w:rPr>
          <w:rFonts w:hint="eastAsia" w:ascii="宋体" w:hAnsi="宋体" w:eastAsia="宋体" w:cs="宋体"/>
          <w:color w:val="000000"/>
        </w:rPr>
        <w:t>1.由图1可知,冬奥会主办城市主要集中在北半球。根据所学知识，推测下列选项中最有可能成为南半球首个冬奥会主办国及城市的是</w:t>
      </w:r>
    </w:p>
    <w:p>
      <w:pPr>
        <w:tabs>
          <w:tab w:val="left" w:pos="4873"/>
        </w:tabs>
        <w:spacing w:line="240" w:lineRule="auto"/>
        <w:jc w:val="left"/>
        <w:textAlignment w:val="center"/>
        <w:rPr>
          <w:rFonts w:hint="eastAsia" w:ascii="宋体" w:hAnsi="宋体" w:eastAsia="宋体" w:cs="宋体"/>
          <w:color w:val="000000"/>
        </w:rPr>
      </w:pPr>
      <w:r>
        <w:rPr>
          <w:rFonts w:hint="eastAsia" w:ascii="宋体" w:hAnsi="宋体" w:eastAsia="宋体" w:cs="宋体"/>
          <w:color w:val="000000"/>
        </w:rPr>
        <w:t xml:space="preserve">A.阿根廷 乌斯怀亚(54°47'S) </w:t>
      </w:r>
      <w:r>
        <w:rPr>
          <w:rFonts w:hint="eastAsia" w:ascii="宋体" w:hAnsi="宋体" w:eastAsia="宋体" w:cs="宋体"/>
          <w:color w:val="000000"/>
          <w:lang w:val="en-US" w:eastAsia="zh-CN"/>
        </w:rPr>
        <w:t xml:space="preserve">  </w:t>
      </w:r>
      <w:r>
        <w:rPr>
          <w:rFonts w:hint="eastAsia" w:ascii="宋体" w:hAnsi="宋体" w:eastAsia="宋体" w:cs="宋体"/>
          <w:color w:val="000000"/>
        </w:rPr>
        <w:t>B.智利 圣地亚哥(33°26'</w:t>
      </w:r>
      <w:r>
        <w:rPr>
          <w:rFonts w:hint="eastAsia" w:ascii="宋体" w:hAnsi="宋体" w:eastAsia="宋体" w:cs="宋体"/>
          <w:color w:val="000000"/>
          <w:lang w:val="en-US" w:eastAsia="zh-CN"/>
        </w:rPr>
        <w:t xml:space="preserve"> </w:t>
      </w:r>
      <w:r>
        <w:rPr>
          <w:rFonts w:hint="eastAsia" w:ascii="宋体" w:hAnsi="宋体" w:eastAsia="宋体" w:cs="宋体"/>
          <w:color w:val="000000"/>
        </w:rPr>
        <w:t xml:space="preserve">56.00"S) </w:t>
      </w:r>
    </w:p>
    <w:p>
      <w:pPr>
        <w:tabs>
          <w:tab w:val="left" w:pos="4873"/>
        </w:tabs>
        <w:spacing w:line="240" w:lineRule="auto"/>
        <w:jc w:val="left"/>
        <w:textAlignment w:val="center"/>
        <w:rPr>
          <w:rFonts w:hint="eastAsia" w:ascii="宋体" w:hAnsi="宋体" w:eastAsia="宋体" w:cs="宋体"/>
          <w:color w:val="000000"/>
        </w:rPr>
      </w:pPr>
      <w:r>
        <w:rPr>
          <w:rFonts w:hint="eastAsia" w:ascii="宋体" w:hAnsi="宋体" w:eastAsia="宋体" w:cs="宋体"/>
          <w:color w:val="000000"/>
        </w:rPr>
        <w:t xml:space="preserve">C.新西兰惠灵顿(41°S) </w:t>
      </w:r>
      <w:r>
        <w:rPr>
          <w:rFonts w:hint="eastAsia" w:ascii="宋体" w:hAnsi="宋体" w:eastAsia="宋体" w:cs="宋体"/>
          <w:color w:val="000000"/>
          <w:lang w:val="en-US" w:eastAsia="zh-CN"/>
        </w:rPr>
        <w:t xml:space="preserve">        </w:t>
      </w:r>
      <w:r>
        <w:rPr>
          <w:rFonts w:hint="eastAsia" w:ascii="宋体" w:hAnsi="宋体" w:eastAsia="宋体" w:cs="宋体"/>
          <w:color w:val="000000"/>
        </w:rPr>
        <w:t xml:space="preserve">D.南非 开普敦(33°55S) </w:t>
      </w:r>
    </w:p>
    <w:p>
      <w:pPr>
        <w:tabs>
          <w:tab w:val="left" w:pos="4873"/>
        </w:tabs>
        <w:spacing w:line="240" w:lineRule="auto"/>
        <w:jc w:val="left"/>
        <w:textAlignment w:val="center"/>
        <w:rPr>
          <w:rFonts w:hint="eastAsia" w:ascii="宋体" w:hAnsi="宋体" w:eastAsia="宋体" w:cs="宋体"/>
          <w:color w:val="000000"/>
        </w:rPr>
      </w:pPr>
      <w:r>
        <w:rPr>
          <w:rFonts w:hint="eastAsia" w:ascii="宋体" w:hAnsi="宋体" w:eastAsia="宋体" w:cs="宋体"/>
          <w:color w:val="000000"/>
        </w:rPr>
        <w:t>2.本次北京冬奥会，国家高山滑雪中心和国家雪车雪橇中心选址于延庆赛区。与北京赛区相比，延庆赛区承接高山滑雪和雪车雪橇项目的优势在于</w:t>
      </w:r>
    </w:p>
    <w:p>
      <w:pPr>
        <w:spacing w:line="24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A.冬季降雪较多,便于开展雪上项目 B.植被较少,工程建造难度更低 </w:t>
      </w:r>
    </w:p>
    <w:p>
      <w:pPr>
        <w:spacing w:line="24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C.经济科技水平高,场馆建设经验丰富 D.地形复杂多样，便于规划赛道 </w:t>
      </w:r>
    </w:p>
    <w:p>
      <w:pPr>
        <w:spacing w:line="24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3.为</w:t>
      </w:r>
      <w:r>
        <w:rPr>
          <w:rFonts w:hint="eastAsia" w:asciiTheme="minorEastAsia" w:hAnsiTheme="minorEastAsia" w:eastAsiaTheme="minorEastAsia" w:cstheme="minorEastAsia"/>
          <w:sz w:val="21"/>
          <w:szCs w:val="21"/>
          <w:lang w:val="en-US" w:eastAsia="zh-CN"/>
        </w:rPr>
        <w:t>保障</w:t>
      </w:r>
      <w:r>
        <w:rPr>
          <w:rFonts w:hint="eastAsia" w:asciiTheme="minorEastAsia" w:hAnsiTheme="minorEastAsia" w:eastAsiaTheme="minorEastAsia" w:cstheme="minorEastAsia"/>
          <w:sz w:val="21"/>
          <w:szCs w:val="21"/>
        </w:rPr>
        <w:t>北京</w:t>
      </w:r>
      <w:r>
        <w:rPr>
          <w:rFonts w:hint="eastAsia" w:asciiTheme="minorEastAsia" w:hAnsiTheme="minorEastAsia" w:eastAsiaTheme="minorEastAsia" w:cstheme="minorEastAsia"/>
          <w:sz w:val="21"/>
          <w:szCs w:val="21"/>
          <w:lang w:val="en-US" w:eastAsia="zh-CN"/>
        </w:rPr>
        <w:t>东奥</w:t>
      </w:r>
      <w:r>
        <w:rPr>
          <w:rFonts w:hint="eastAsia" w:asciiTheme="minorEastAsia" w:hAnsiTheme="minorEastAsia" w:eastAsiaTheme="minorEastAsia" w:cstheme="minorEastAsia"/>
          <w:sz w:val="21"/>
          <w:szCs w:val="21"/>
        </w:rPr>
        <w:t>会</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京张高铁新设清河、延庆、太子城(张家口)、崇礼(张家口)四个车站</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除高铁外,国内首条智慧化高速公路--延崇高速公路也通车运行。冬奥会综合交通运输网络形成的有利影响有</w:t>
      </w:r>
    </w:p>
    <w:p>
      <w:pPr>
        <w:spacing w:line="24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①促进京张体育文化旅游带形成和发展②加速张家口融人京津冀协同发展大局③推进“菜篮子工程”</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保障张家口市的蔬菜供应 ④加强配套基础设施建设</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促进沿线城市经济发展</w:t>
      </w:r>
    </w:p>
    <w:p>
      <w:pPr>
        <w:spacing w:line="24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rPr>
        <w:t>①②③ B.①②④ C.②③④ D. ①③④</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rFonts w:hint="eastAsia" w:ascii="楷体" w:hAnsi="楷体" w:eastAsia="楷体" w:cs="楷体"/>
          <w:sz w:val="21"/>
          <w:szCs w:val="21"/>
          <w:lang w:eastAsia="zh-CN"/>
        </w:rPr>
      </w:pPr>
      <w:r>
        <w:rPr>
          <w:rFonts w:hint="eastAsia" w:ascii="楷体" w:hAnsi="楷体" w:eastAsia="楷体" w:cs="楷体"/>
          <w:sz w:val="21"/>
          <w:szCs w:val="21"/>
        </w:rPr>
        <w:t>洞庭湖是仅次于鄱阳湖的我国第二大淡水湖，自三峡工程建成以来，洞庭湖冲淤变化明显。下图示意1990~2015年洞庭湖泥沙淤积情况。读图，完成4~5题。</w:t>
      </w:r>
    </w:p>
    <w:p>
      <w:pPr>
        <w:numPr>
          <w:ilvl w:val="0"/>
          <w:numId w:val="0"/>
        </w:numPr>
        <w:ind w:firstLine="420" w:firstLineChars="200"/>
        <w:jc w:val="center"/>
        <w:rPr>
          <w:rFonts w:hint="eastAsia" w:eastAsiaTheme="minorEastAsia"/>
          <w:lang w:eastAsia="zh-CN"/>
        </w:rPr>
      </w:pPr>
      <w:r>
        <w:rPr>
          <w:rFonts w:hint="eastAsia" w:eastAsiaTheme="minorEastAsia"/>
          <w:lang w:eastAsia="zh-CN"/>
        </w:rPr>
        <w:drawing>
          <wp:inline distT="0" distB="0" distL="114300" distR="114300">
            <wp:extent cx="3479165" cy="1564640"/>
            <wp:effectExtent l="0" t="0" r="0" b="16510"/>
            <wp:docPr id="2" name="图片 2" descr="6be5c185190e183542cf8750ebad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be5c185190e183542cf8750ebadac4"/>
                    <pic:cNvPicPr>
                      <a:picLocks noChangeAspect="1"/>
                    </pic:cNvPicPr>
                  </pic:nvPicPr>
                  <pic:blipFill>
                    <a:blip r:embed="rId6">
                      <a:clrChange>
                        <a:clrFrom>
                          <a:srgbClr val="FFFFFF">
                            <a:alpha val="100000"/>
                          </a:srgbClr>
                        </a:clrFrom>
                        <a:clrTo>
                          <a:srgbClr val="FFFFFF">
                            <a:alpha val="100000"/>
                            <a:alpha val="0"/>
                          </a:srgbClr>
                        </a:clrTo>
                      </a:clrChange>
                    </a:blip>
                    <a:srcRect l="23303" t="5135" r="23303" b="78995"/>
                    <a:stretch>
                      <a:fillRect/>
                    </a:stretch>
                  </pic:blipFill>
                  <pic:spPr>
                    <a:xfrm>
                      <a:off x="0" y="0"/>
                      <a:ext cx="3479165" cy="1564640"/>
                    </a:xfrm>
                    <a:prstGeom prst="rect">
                      <a:avLst/>
                    </a:prstGeom>
                  </pic:spPr>
                </pic:pic>
              </a:graphicData>
            </a:graphic>
          </wp:inline>
        </w:drawing>
      </w:r>
    </w:p>
    <w:p>
      <w:pPr>
        <w:spacing w:line="24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4.由图可知,下列关于洞庭湖的叙述正确的是</w:t>
      </w:r>
    </w:p>
    <w:p>
      <w:pPr>
        <w:spacing w:line="24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A2008~2015年间，洞庭湖流域植被破坏严重</w:t>
      </w:r>
    </w:p>
    <w:p>
      <w:pPr>
        <w:spacing w:line="24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B.1990~2015年间,洞庭湖泥沙淤积量呈上升趋势 </w:t>
      </w:r>
    </w:p>
    <w:p>
      <w:pPr>
        <w:spacing w:line="24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C.2008~2015年间.湖盆总体呈下切趋势 </w:t>
      </w:r>
    </w:p>
    <w:p>
      <w:pPr>
        <w:spacing w:line="24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D1990~2015年间，人湖年径流量逐年上升</w:t>
      </w:r>
    </w:p>
    <w:p>
      <w:pPr>
        <w:spacing w:line="24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5.近些年来,洞庭湖区最可能出现的现象是</w:t>
      </w:r>
    </w:p>
    <w:p>
      <w:pPr>
        <w:spacing w:line="24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A.梅雨季节,洞庭湖区洪涝灾害频发 B.三峡蓄水期,洞庭湖水位总体下降 </w:t>
      </w:r>
    </w:p>
    <w:p>
      <w:pPr>
        <w:spacing w:line="24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C.夏季长江补给湖泊水量增多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D.秋季长江水位抬升,顶托作用加强</w:t>
      </w:r>
    </w:p>
    <w:p>
      <w:pPr>
        <w:numPr>
          <w:ilvl w:val="0"/>
          <w:numId w:val="0"/>
        </w:numPr>
        <w:ind w:firstLine="422" w:firstLineChars="200"/>
        <w:rPr>
          <w:rFonts w:hint="eastAsia" w:ascii="楷体" w:hAnsi="楷体" w:eastAsia="楷体" w:cs="楷体"/>
          <w:b/>
          <w:bCs/>
          <w:color w:val="FF0000"/>
          <w:sz w:val="21"/>
          <w:szCs w:val="21"/>
          <w:highlight w:val="none"/>
          <w:lang w:val="en-US" w:eastAsia="zh-CN"/>
        </w:rPr>
      </w:pPr>
      <w:r>
        <w:rPr>
          <w:rFonts w:hint="eastAsia" w:ascii="楷体" w:hAnsi="楷体" w:eastAsia="楷体" w:cs="楷体"/>
          <w:b/>
          <w:bCs/>
          <w:color w:val="FF0000"/>
          <w:sz w:val="21"/>
          <w:szCs w:val="21"/>
          <w:highlight w:val="none"/>
          <w:lang w:val="en-US" w:eastAsia="zh-CN"/>
        </w:rPr>
        <w:fldChar w:fldCharType="begin"/>
      </w:r>
      <w:r>
        <w:rPr>
          <w:rFonts w:hint="eastAsia" w:ascii="楷体" w:hAnsi="楷体" w:eastAsia="楷体" w:cs="楷体"/>
          <w:b/>
          <w:bCs/>
          <w:color w:val="FF0000"/>
          <w:sz w:val="21"/>
          <w:szCs w:val="21"/>
          <w:highlight w:val="none"/>
          <w:lang w:val="en-US" w:eastAsia="zh-CN"/>
        </w:rPr>
        <w:instrText xml:space="preserve"> HYPERLINK "https://www.bilibili.com/video/BV1JK411H7Wt?spm_id_from=333.337.search-card.all.click&amp;vd_source=edc05884af0eff6bf65b4ce49b98aff8" </w:instrText>
      </w:r>
      <w:r>
        <w:rPr>
          <w:rFonts w:hint="eastAsia" w:ascii="楷体" w:hAnsi="楷体" w:eastAsia="楷体" w:cs="楷体"/>
          <w:b/>
          <w:bCs/>
          <w:color w:val="FF0000"/>
          <w:sz w:val="21"/>
          <w:szCs w:val="21"/>
          <w:highlight w:val="none"/>
          <w:lang w:val="en-US" w:eastAsia="zh-CN"/>
        </w:rPr>
        <w:fldChar w:fldCharType="separate"/>
      </w:r>
      <w:r>
        <w:rPr>
          <w:rStyle w:val="7"/>
          <w:rFonts w:hint="eastAsia" w:ascii="楷体" w:hAnsi="楷体" w:eastAsia="楷体" w:cs="楷体"/>
          <w:b/>
          <w:bCs/>
          <w:color w:val="FF0000"/>
          <w:sz w:val="21"/>
          <w:szCs w:val="21"/>
          <w:highlight w:val="none"/>
          <w:lang w:val="en-US" w:eastAsia="zh-CN"/>
        </w:rPr>
        <w:t>https://www.bilibili.com/video/BV1JK411H7Wt?spm_id_from=333.337.search-card.all.click&amp;vd_source=edc05884af0eff6bf65b4ce49b98aff8</w:t>
      </w:r>
      <w:r>
        <w:rPr>
          <w:rFonts w:hint="eastAsia" w:ascii="楷体" w:hAnsi="楷体" w:eastAsia="楷体" w:cs="楷体"/>
          <w:b/>
          <w:bCs/>
          <w:color w:val="FF0000"/>
          <w:sz w:val="21"/>
          <w:szCs w:val="21"/>
          <w:highlight w:val="none"/>
          <w:lang w:val="en-US" w:eastAsia="zh-CN"/>
        </w:rPr>
        <w:fldChar w:fldCharType="end"/>
      </w:r>
      <w:r>
        <w:rPr>
          <w:rFonts w:hint="eastAsia" w:ascii="楷体" w:hAnsi="楷体" w:eastAsia="楷体" w:cs="楷体"/>
          <w:b/>
          <w:bCs/>
          <w:color w:val="FF0000"/>
          <w:sz w:val="21"/>
          <w:szCs w:val="21"/>
          <w:highlight w:val="none"/>
          <w:lang w:val="en-US" w:eastAsia="zh-CN"/>
        </w:rPr>
        <w:t xml:space="preserve">   三峡大坝：黑我？先涨涨知识吧！</w:t>
      </w:r>
    </w:p>
    <w:p>
      <w:pPr>
        <w:numPr>
          <w:ilvl w:val="0"/>
          <w:numId w:val="0"/>
        </w:numPr>
        <w:ind w:firstLine="422" w:firstLineChars="200"/>
        <w:rPr>
          <w:rFonts w:hint="eastAsia" w:ascii="楷体" w:hAnsi="楷体" w:eastAsia="楷体" w:cs="楷体"/>
          <w:b/>
          <w:bCs/>
          <w:color w:val="FF0000"/>
          <w:sz w:val="21"/>
          <w:szCs w:val="21"/>
          <w:highlight w:val="cyan"/>
          <w:lang w:val="en-US" w:eastAsia="zh-CN"/>
        </w:rPr>
      </w:pPr>
    </w:p>
    <w:p>
      <w:pPr>
        <w:numPr>
          <w:ilvl w:val="0"/>
          <w:numId w:val="0"/>
        </w:numPr>
        <w:ind w:firstLine="422" w:firstLineChars="200"/>
        <w:rPr>
          <w:rFonts w:hint="eastAsia" w:ascii="楷体" w:hAnsi="楷体" w:eastAsia="楷体" w:cs="楷体"/>
          <w:b/>
          <w:bCs/>
          <w:color w:val="FF0000"/>
          <w:sz w:val="21"/>
          <w:szCs w:val="21"/>
          <w:highlight w:val="green"/>
          <w:lang w:val="en-US" w:eastAsia="zh-CN"/>
        </w:rPr>
      </w:pPr>
      <w:r>
        <w:rPr>
          <w:rFonts w:hint="eastAsia" w:ascii="楷体" w:hAnsi="楷体" w:eastAsia="楷体" w:cs="楷体"/>
          <w:b/>
          <w:bCs/>
          <w:color w:val="FF0000"/>
          <w:sz w:val="21"/>
          <w:szCs w:val="21"/>
          <w:highlight w:val="cyan"/>
          <w:lang w:val="en-US" w:eastAsia="zh-CN"/>
        </w:rPr>
        <w:t>不是长时间“蓄洪水”、而是短时间“拦洪峰”。</w:t>
      </w:r>
      <w:r>
        <w:rPr>
          <w:rFonts w:hint="eastAsia" w:ascii="楷体" w:hAnsi="楷体" w:eastAsia="楷体" w:cs="楷体"/>
          <w:b/>
          <w:bCs/>
          <w:color w:val="FF0000"/>
          <w:sz w:val="21"/>
          <w:szCs w:val="21"/>
          <w:highlight w:val="green"/>
          <w:lang w:val="en-US" w:eastAsia="zh-CN"/>
        </w:rPr>
        <w:t>80%的水量集中在汛期。</w:t>
      </w:r>
    </w:p>
    <w:p>
      <w:pPr>
        <w:numPr>
          <w:ilvl w:val="0"/>
          <w:numId w:val="0"/>
        </w:numPr>
        <w:ind w:firstLine="422" w:firstLineChars="200"/>
        <w:rPr>
          <w:rFonts w:hint="eastAsia" w:ascii="楷体" w:hAnsi="楷体" w:eastAsia="楷体" w:cs="楷体"/>
          <w:b/>
          <w:bCs/>
          <w:color w:val="FF0000"/>
          <w:sz w:val="21"/>
          <w:szCs w:val="21"/>
          <w:lang w:val="en-US" w:eastAsia="zh-CN"/>
        </w:rPr>
      </w:pPr>
      <w:r>
        <w:rPr>
          <w:rFonts w:hint="eastAsia" w:ascii="楷体" w:hAnsi="楷体" w:eastAsia="楷体" w:cs="楷体"/>
          <w:b/>
          <w:bCs/>
          <w:color w:val="FF0000"/>
          <w:sz w:val="21"/>
          <w:szCs w:val="21"/>
          <w:lang w:val="en-US" w:eastAsia="zh-CN"/>
        </w:rPr>
        <w:t>一般情况下，每年4、5月，三峡水库开始放水，在涨水前逐渐使三峡水位放至145米的汛期水位；</w:t>
      </w:r>
    </w:p>
    <w:p>
      <w:pPr>
        <w:numPr>
          <w:ilvl w:val="0"/>
          <w:numId w:val="0"/>
        </w:numPr>
        <w:ind w:firstLine="422" w:firstLineChars="200"/>
        <w:rPr>
          <w:rFonts w:hint="eastAsia" w:ascii="楷体" w:hAnsi="楷体" w:eastAsia="楷体" w:cs="楷体"/>
          <w:b/>
          <w:bCs/>
          <w:color w:val="FF0000"/>
          <w:sz w:val="21"/>
          <w:szCs w:val="21"/>
          <w:lang w:val="en-US" w:eastAsia="zh-CN"/>
        </w:rPr>
      </w:pPr>
      <w:r>
        <w:rPr>
          <w:rFonts w:hint="eastAsia" w:ascii="楷体" w:hAnsi="楷体" w:eastAsia="楷体" w:cs="楷体"/>
          <w:b/>
          <w:bCs/>
          <w:color w:val="FF0000"/>
          <w:sz w:val="21"/>
          <w:szCs w:val="21"/>
          <w:lang w:val="en-US" w:eastAsia="zh-CN"/>
        </w:rPr>
        <w:t>长江每年7、8、9月为洪水期，这个时间过后每年的9月底左右开始蓄水，逐渐使三峡水位蓄至175米的非汛期水位，再根据三峡大坝以下的情况调节水位。</w:t>
      </w:r>
    </w:p>
    <w:p>
      <w:pPr>
        <w:numPr>
          <w:ilvl w:val="0"/>
          <w:numId w:val="0"/>
        </w:numPr>
        <w:ind w:firstLine="420" w:firstLineChars="200"/>
        <w:rPr>
          <w:rFonts w:hint="eastAsia" w:ascii="楷体" w:hAnsi="楷体" w:eastAsia="楷体" w:cs="楷体"/>
          <w:sz w:val="21"/>
          <w:szCs w:val="21"/>
        </w:rPr>
      </w:pPr>
    </w:p>
    <w:p>
      <w:pPr>
        <w:numPr>
          <w:ilvl w:val="0"/>
          <w:numId w:val="0"/>
        </w:numPr>
        <w:ind w:firstLine="420" w:firstLineChars="200"/>
        <w:rPr>
          <w:rFonts w:hint="eastAsia"/>
        </w:rPr>
      </w:pPr>
      <w:r>
        <w:rPr>
          <w:rFonts w:hint="eastAsia" w:ascii="楷体" w:hAnsi="楷体" w:eastAsia="楷体" w:cs="楷体"/>
          <w:sz w:val="21"/>
          <w:szCs w:val="21"/>
        </w:rPr>
        <w:t>下图示意第七次人口普查近十年来湖南省各州市人口增长率，表1为长沙市2016~2020年部分人口与经济数据表。读图和表，完成6~8题。</w:t>
      </w: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3676650" cy="1136015"/>
            <wp:effectExtent l="0" t="0" r="0" b="6985"/>
            <wp:docPr id="7" name="图片 7" descr="6be5c185190e183542cf8750ebad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be5c185190e183542cf8750ebadac4"/>
                    <pic:cNvPicPr>
                      <a:picLocks noChangeAspect="1"/>
                    </pic:cNvPicPr>
                  </pic:nvPicPr>
                  <pic:blipFill>
                    <a:blip r:embed="rId6"/>
                    <a:srcRect l="12523" t="80694" r="12767" b="4045"/>
                    <a:stretch>
                      <a:fillRect/>
                    </a:stretch>
                  </pic:blipFill>
                  <pic:spPr>
                    <a:xfrm>
                      <a:off x="0" y="0"/>
                      <a:ext cx="3676650" cy="1136015"/>
                    </a:xfrm>
                    <a:prstGeom prst="rect">
                      <a:avLst/>
                    </a:prstGeom>
                  </pic:spPr>
                </pic:pic>
              </a:graphicData>
            </a:graphic>
          </wp:inline>
        </w:drawing>
      </w: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2462530" cy="2461895"/>
            <wp:effectExtent l="0" t="0" r="13970" b="14605"/>
            <wp:docPr id="3" name="图片 3" descr="6be5c185190e183542cf8750ebad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be5c185190e183542cf8750ebadac4"/>
                    <pic:cNvPicPr>
                      <a:picLocks noChangeAspect="1"/>
                    </pic:cNvPicPr>
                  </pic:nvPicPr>
                  <pic:blipFill>
                    <a:blip r:embed="rId6"/>
                    <a:srcRect l="23955" t="44798" r="22000" b="19475"/>
                    <a:stretch>
                      <a:fillRect/>
                    </a:stretch>
                  </pic:blipFill>
                  <pic:spPr>
                    <a:xfrm>
                      <a:off x="0" y="0"/>
                      <a:ext cx="2462530" cy="2461895"/>
                    </a:xfrm>
                    <a:prstGeom prst="rect">
                      <a:avLst/>
                    </a:prstGeom>
                  </pic:spPr>
                </pic:pic>
              </a:graphicData>
            </a:graphic>
          </wp:inline>
        </w:drawing>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6.根据第七次人口普查结果,湖南省的人口总体呈现下降趋势,老龄化水平高于全国平均水平，老龄化增速也快于全国平均水平。人口老龄化可能对湖南省造成的影响不包括</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A.老年抚养比上升,劳动力负担加重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B.消费需求下降,社会经济活力减弱</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C.家庭养老功能加强,社会养老负扣减轻</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D.“倒逼”企业加强技术投入，促进产业结构升级</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7.在湖南省总体人口减少的大背景下，长沙市十年市域人口共增加了300万人，总人口突破千万大关,达到1004.79 万人,增长率高达 42.64%。关于长沙市人口快速增长的原因，最有可能的有</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①装备制造业、文化产业迅速发展,提供大量就业岗位 ②人口自然增长率不断上升，新生人口多 ③人才政策力度大,吸引大量人才在长沙落户 ④传统工业发展势头强劲，劳动力需求量大⑤城市辐射作用强,乡村人口大规模迁人城市</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A.①②③ B.③④⑤ C.①③⑤ D.②④⑤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8.据2021年的统计结果显示,株洲市和湘潭市的城镇化率为71.26%和64.37%，在长株潭城市群内部,受长沙市“虹吸效应”的影响，城市群其他城市发展动力不足。下列措施中能有效缓解“虹吸效应”的是</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A.加强长沙人才政策,鼓励外地人才落户长沙</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B.地区比较优势,推动各城市产业分工</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C.加大高新技术产业投资，提高城市群竞争力 </w:t>
      </w:r>
    </w:p>
    <w:p>
      <w:pPr>
        <w:spacing w:line="240" w:lineRule="auto"/>
        <w:jc w:val="left"/>
        <w:textAlignment w:val="center"/>
        <w:rPr>
          <w:rFonts w:hint="eastAsia" w:ascii="楷体" w:hAnsi="楷体" w:eastAsia="楷体" w:cs="楷体"/>
          <w:sz w:val="21"/>
          <w:szCs w:val="21"/>
          <w:lang w:eastAsia="zh-CN"/>
        </w:rPr>
      </w:pPr>
      <w:r>
        <w:rPr>
          <w:rFonts w:hint="eastAsia" w:asciiTheme="minorEastAsia" w:hAnsiTheme="minorEastAsia" w:eastAsiaTheme="minorEastAsia" w:cstheme="minorEastAsia"/>
          <w:sz w:val="21"/>
          <w:szCs w:val="21"/>
          <w:lang w:eastAsia="zh-CN"/>
        </w:rPr>
        <w:t>D.提升省会首位度,促进长沙的高密度发展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rFonts w:hint="eastAsia" w:ascii="楷体" w:hAnsi="楷体" w:eastAsia="楷体" w:cs="楷体"/>
          <w:sz w:val="21"/>
          <w:szCs w:val="21"/>
          <w:lang w:eastAsia="zh-CN"/>
        </w:rPr>
      </w:pPr>
      <w:r>
        <w:rPr>
          <w:rFonts w:hint="eastAsia" w:ascii="楷体" w:hAnsi="楷体" w:eastAsia="楷体" w:cs="楷体"/>
          <w:sz w:val="21"/>
          <w:szCs w:val="21"/>
          <w:lang w:eastAsia="zh-CN"/>
        </w:rPr>
        <w:t>中国是桥文化的故乡，自古就有“桥的国度”之称，桥的式样多种多样，充分显示了中国劳动人民的非凡智慧。下面四幅桥的景观照片为我国不同地区的传统桥梁的典型代表。读图，完成9~10题。</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rFonts w:hint="eastAsia" w:ascii="楷体" w:hAnsi="楷体" w:eastAsia="楷体" w:cs="楷体"/>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rFonts w:hint="eastAsia" w:eastAsiaTheme="minorEastAsia"/>
          <w:lang w:eastAsia="zh-CN"/>
        </w:rPr>
      </w:pPr>
      <w:r>
        <w:rPr>
          <w:rFonts w:hint="eastAsia" w:eastAsiaTheme="minorEastAsia"/>
          <w:lang w:eastAsia="zh-CN"/>
        </w:rPr>
        <w:drawing>
          <wp:inline distT="0" distB="0" distL="114300" distR="114300">
            <wp:extent cx="2872740" cy="1991995"/>
            <wp:effectExtent l="0" t="0" r="3810" b="8255"/>
            <wp:docPr id="8" name="图片 8" descr="04f242136c62735b1411f38960cd6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4f242136c62735b1411f38960cd6fd"/>
                    <pic:cNvPicPr>
                      <a:picLocks noChangeAspect="1"/>
                    </pic:cNvPicPr>
                  </pic:nvPicPr>
                  <pic:blipFill>
                    <a:blip r:embed="rId7"/>
                    <a:srcRect l="16895" t="53794" r="16355" b="15592"/>
                    <a:stretch>
                      <a:fillRect/>
                    </a:stretch>
                  </pic:blipFill>
                  <pic:spPr>
                    <a:xfrm>
                      <a:off x="0" y="0"/>
                      <a:ext cx="2872740" cy="1991995"/>
                    </a:xfrm>
                    <a:prstGeom prst="rect">
                      <a:avLst/>
                    </a:prstGeom>
                  </pic:spPr>
                </pic:pic>
              </a:graphicData>
            </a:graphic>
          </wp:inline>
        </w:drawing>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9.造成我国不同地区传统桥梁材料、结构和外形特点差异明显的首要原因是</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A.经济因素 B.自然因素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C.文化因素 D.政治因素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10.下列关于图中桥梁的叙述，正确的是</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A.甲类桥梁的功能已经发生根本性改变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 xml:space="preserve">B.乙类桥梁的主要功能是遮阳避雨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C.丙类桥梁主要分布在我国东南丘陵地区 D.丁类桥梁桥拱的设计主要体现美学价值</w:t>
      </w:r>
    </w:p>
    <w:p>
      <w:pPr>
        <w:numPr>
          <w:ilvl w:val="0"/>
          <w:numId w:val="0"/>
        </w:numPr>
        <w:ind w:firstLine="420" w:firstLineChars="200"/>
        <w:jc w:val="both"/>
        <w:rPr>
          <w:rFonts w:hint="eastAsia" w:eastAsiaTheme="minorEastAsia"/>
          <w:lang w:eastAsia="zh-CN"/>
        </w:rPr>
      </w:pPr>
      <w:r>
        <w:rPr>
          <w:rFonts w:hint="eastAsia" w:ascii="楷体" w:hAnsi="楷体" w:eastAsia="楷体" w:cs="楷体"/>
          <w:sz w:val="21"/>
          <w:szCs w:val="21"/>
          <w:lang w:eastAsia="zh-CN"/>
        </w:rPr>
        <w:t>云南翁丁村被称为中国最后的原始部落,居民住房主要以</w:t>
      </w:r>
      <w:r>
        <w:rPr>
          <w:rFonts w:hint="eastAsia" w:ascii="楷体" w:hAnsi="楷体" w:eastAsia="楷体" w:cs="楷体"/>
          <w:sz w:val="21"/>
          <w:szCs w:val="21"/>
          <w:highlight w:val="cyan"/>
          <w:lang w:eastAsia="zh-CN"/>
        </w:rPr>
        <w:t>干栏式建筑的茅草房</w:t>
      </w:r>
      <w:r>
        <w:rPr>
          <w:rFonts w:hint="eastAsia" w:ascii="楷体" w:hAnsi="楷体" w:eastAsia="楷体" w:cs="楷体"/>
          <w:sz w:val="21"/>
          <w:szCs w:val="21"/>
          <w:lang w:eastAsia="zh-CN"/>
        </w:rPr>
        <w:t>为主。翁丁大寨总体格局呈集中式,村落形态为团型聚落。祭台和撒拉房位于中心地带，向外为村民的居住空间，最外围北部是广场;西侧是谷仓1区、墓地和人头桩;南侧是水池和谷仓2、3区;东侧是神林。下图为翁丁村景观图。读图,完成11~13题。</w:t>
      </w:r>
    </w:p>
    <w:p>
      <w:pPr>
        <w:numPr>
          <w:ilvl w:val="0"/>
          <w:numId w:val="0"/>
        </w:numPr>
        <w:ind w:firstLine="420" w:firstLineChars="200"/>
        <w:jc w:val="center"/>
        <w:rPr>
          <w:rFonts w:hint="eastAsia" w:eastAsiaTheme="minorEastAsia"/>
          <w:lang w:eastAsia="zh-CN"/>
        </w:rPr>
      </w:pPr>
      <w:r>
        <w:rPr>
          <w:rFonts w:hint="eastAsia" w:eastAsiaTheme="minorEastAsia"/>
          <w:lang w:eastAsia="zh-CN"/>
        </w:rPr>
        <w:drawing>
          <wp:inline distT="0" distB="0" distL="114300" distR="114300">
            <wp:extent cx="2706370" cy="1831975"/>
            <wp:effectExtent l="0" t="0" r="17780" b="15875"/>
            <wp:docPr id="9" name="图片 9" descr="b2f0dbc08b7c970c75912a1cadea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2f0dbc08b7c970c75912a1cadeaf4d"/>
                    <pic:cNvPicPr>
                      <a:picLocks noChangeAspect="1"/>
                    </pic:cNvPicPr>
                  </pic:nvPicPr>
                  <pic:blipFill>
                    <a:blip r:embed="rId8"/>
                    <a:srcRect l="27402" t="10278" r="26722" b="69187"/>
                    <a:stretch>
                      <a:fillRect/>
                    </a:stretch>
                  </pic:blipFill>
                  <pic:spPr>
                    <a:xfrm>
                      <a:off x="0" y="0"/>
                      <a:ext cx="2706370" cy="1831975"/>
                    </a:xfrm>
                    <a:prstGeom prst="rect">
                      <a:avLst/>
                    </a:prstGeom>
                  </pic:spPr>
                </pic:pic>
              </a:graphicData>
            </a:graphic>
          </wp:inline>
        </w:drawing>
      </w:r>
    </w:p>
    <w:p>
      <w:pPr>
        <w:spacing w:line="240" w:lineRule="auto"/>
        <w:jc w:val="left"/>
        <w:textAlignment w:val="center"/>
        <w:rPr>
          <w:rFonts w:hint="eastAsia" w:asciiTheme="minorEastAsia" w:hAnsiTheme="minorEastAsia" w:eastAsiaTheme="minorEastAsia" w:cstheme="minorEastAsia"/>
          <w:sz w:val="21"/>
          <w:szCs w:val="21"/>
          <w:lang w:eastAsia="zh-CN"/>
        </w:rPr>
      </w:pPr>
      <w:r>
        <w:drawing>
          <wp:anchor distT="0" distB="0" distL="114300" distR="114300" simplePos="0" relativeHeight="251659264" behindDoc="0" locked="0" layoutInCell="1" allowOverlap="1">
            <wp:simplePos x="0" y="0"/>
            <wp:positionH relativeFrom="column">
              <wp:posOffset>3268980</wp:posOffset>
            </wp:positionH>
            <wp:positionV relativeFrom="paragraph">
              <wp:posOffset>-7082790</wp:posOffset>
            </wp:positionV>
            <wp:extent cx="3200400" cy="1894205"/>
            <wp:effectExtent l="0" t="0" r="0" b="10795"/>
            <wp:wrapTopAndBottom/>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9"/>
                    <a:stretch>
                      <a:fillRect/>
                    </a:stretch>
                  </pic:blipFill>
                  <pic:spPr>
                    <a:xfrm>
                      <a:off x="0" y="0"/>
                      <a:ext cx="3200400" cy="1894205"/>
                    </a:xfrm>
                    <a:prstGeom prst="rect">
                      <a:avLst/>
                    </a:prstGeom>
                    <a:noFill/>
                    <a:ln>
                      <a:noFill/>
                    </a:ln>
                  </pic:spPr>
                </pic:pic>
              </a:graphicData>
            </a:graphic>
          </wp:anchor>
        </w:drawing>
      </w:r>
      <w:r>
        <w:rPr>
          <w:rFonts w:ascii="宋体" w:hAnsi="宋体" w:eastAsia="宋体" w:cs="宋体"/>
          <w:sz w:val="24"/>
          <w:szCs w:val="24"/>
        </w:rPr>
        <w:drawing>
          <wp:inline distT="0" distB="0" distL="114300" distR="114300">
            <wp:extent cx="38100" cy="7620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0"/>
                    <a:stretch>
                      <a:fillRect/>
                    </a:stretch>
                  </pic:blipFill>
                  <pic:spPr>
                    <a:xfrm>
                      <a:off x="0" y="0"/>
                      <a:ext cx="38100" cy="76200"/>
                    </a:xfrm>
                    <a:prstGeom prst="rect">
                      <a:avLst/>
                    </a:prstGeom>
                    <a:noFill/>
                    <a:ln w="9525">
                      <a:noFill/>
                    </a:ln>
                  </pic:spPr>
                </pic:pic>
              </a:graphicData>
            </a:graphic>
          </wp:inline>
        </w:drawing>
      </w:r>
      <w:r>
        <w:drawing>
          <wp:anchor distT="0" distB="0" distL="114300" distR="114300" simplePos="0" relativeHeight="251660288" behindDoc="0" locked="0" layoutInCell="1" allowOverlap="1">
            <wp:simplePos x="0" y="0"/>
            <wp:positionH relativeFrom="column">
              <wp:posOffset>38100</wp:posOffset>
            </wp:positionH>
            <wp:positionV relativeFrom="paragraph">
              <wp:posOffset>-4765675</wp:posOffset>
            </wp:positionV>
            <wp:extent cx="3147695" cy="2127885"/>
            <wp:effectExtent l="0" t="0" r="14605" b="5715"/>
            <wp:wrapTopAndBottom/>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1"/>
                    <a:stretch>
                      <a:fillRect/>
                    </a:stretch>
                  </pic:blipFill>
                  <pic:spPr>
                    <a:xfrm>
                      <a:off x="0" y="0"/>
                      <a:ext cx="3147695" cy="2127885"/>
                    </a:xfrm>
                    <a:prstGeom prst="rect">
                      <a:avLst/>
                    </a:prstGeom>
                    <a:noFill/>
                    <a:ln>
                      <a:noFill/>
                    </a:ln>
                  </pic:spPr>
                </pic:pic>
              </a:graphicData>
            </a:graphic>
          </wp:anchor>
        </w:drawing>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11.该传统民居能够反映当地的环境特点是</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A.高寒缺氧 B.多雨潮湿 C.多滑坡、泥石流 D. 多地震、火山 </w:t>
      </w:r>
    </w:p>
    <w:p>
      <w:pPr>
        <w:spacing w:line="240" w:lineRule="auto"/>
        <w:jc w:val="left"/>
        <w:textAlignment w:val="center"/>
        <w:rPr>
          <w:rFonts w:hint="eastAsia" w:asciiTheme="minorEastAsia" w:hAnsiTheme="minorEastAsia" w:eastAsiaTheme="minorEastAsia" w:cstheme="minorEastAsia"/>
          <w:color w:val="0000FF"/>
          <w:lang w:eastAsia="zh-CN"/>
        </w:rPr>
      </w:pPr>
      <w:r>
        <w:rPr>
          <w:rFonts w:hint="eastAsia" w:asciiTheme="minorEastAsia" w:hAnsiTheme="minorEastAsia" w:eastAsiaTheme="minorEastAsia" w:cstheme="minorEastAsia"/>
          <w:color w:val="0000FF"/>
          <w:lang w:eastAsia="zh-CN"/>
        </w:rPr>
        <w:t>茅草具有防水功能而且自重荷载小的特点，配合坡屋顶可快速排水，体现当地多雨、潮湿的特征。茅草保温性能较弱，不适宜高寒缺氧区;</w:t>
      </w:r>
    </w:p>
    <w:p>
      <w:pPr>
        <w:numPr>
          <w:ilvl w:val="0"/>
          <w:numId w:val="1"/>
        </w:numPr>
        <w:spacing w:line="240" w:lineRule="auto"/>
        <w:jc w:val="left"/>
        <w:textAlignment w:val="center"/>
        <w:rPr>
          <w:rFonts w:hint="eastAsia" w:ascii="楷体" w:hAnsi="楷体" w:eastAsia="楷体" w:cs="楷体"/>
          <w:sz w:val="21"/>
          <w:szCs w:val="21"/>
          <w:lang w:eastAsia="zh-CN"/>
        </w:rPr>
      </w:pPr>
      <w:r>
        <w:rPr>
          <w:rFonts w:hint="eastAsia" w:asciiTheme="minorEastAsia" w:hAnsiTheme="minorEastAsia" w:eastAsiaTheme="minorEastAsia" w:cstheme="minorEastAsia"/>
          <w:sz w:val="21"/>
          <w:szCs w:val="21"/>
          <w:lang w:eastAsia="zh-CN"/>
        </w:rPr>
        <w:t>该聚落内部功能分区明显,谷仓分布在聚落最外围的原因是</w:t>
      </w:r>
      <w:r>
        <w:rPr>
          <w:rFonts w:hint="eastAsia" w:asciiTheme="minorEastAsia" w:hAnsiTheme="minorEastAsia" w:eastAsiaTheme="minorEastAsia" w:cstheme="minorEastAsia"/>
          <w:color w:val="0000FF"/>
          <w:sz w:val="21"/>
          <w:szCs w:val="21"/>
          <w:lang w:eastAsia="zh-CN"/>
        </w:rPr>
        <w:t>https://baike.baidu.com/item/%E7%BF%81%E4%B8%81%E6%9D%91/95629?fr=aladdin</w:t>
      </w:r>
      <w:r>
        <w:rPr>
          <w:rFonts w:hint="eastAsia" w:ascii="楷体" w:hAnsi="楷体" w:eastAsia="楷体" w:cs="楷体"/>
          <w:sz w:val="21"/>
          <w:szCs w:val="21"/>
          <w:lang w:eastAsia="zh-CN"/>
        </w:rPr>
        <w:t>云南翁丁村</w:t>
      </w:r>
    </w:p>
    <w:p>
      <w:pPr>
        <w:numPr>
          <w:ilvl w:val="0"/>
          <w:numId w:val="1"/>
        </w:numPr>
        <w:spacing w:line="240" w:lineRule="auto"/>
        <w:jc w:val="left"/>
        <w:textAlignment w:val="center"/>
        <w:rPr>
          <w:rFonts w:hint="eastAsia" w:ascii="楷体" w:hAnsi="楷体" w:eastAsia="楷体" w:cs="楷体"/>
          <w:color w:val="0000FF"/>
          <w:sz w:val="21"/>
          <w:szCs w:val="21"/>
          <w:lang w:eastAsia="zh-CN"/>
        </w:rPr>
      </w:pPr>
      <w:r>
        <w:rPr>
          <w:rFonts w:hint="eastAsia" w:ascii="楷体" w:hAnsi="楷体" w:eastAsia="楷体" w:cs="楷体"/>
          <w:color w:val="0000FF"/>
          <w:sz w:val="21"/>
          <w:szCs w:val="21"/>
          <w:lang w:eastAsia="zh-CN"/>
        </w:rPr>
        <w:t>https://www.bilibili.com/video/BV1N54y1b76V?spm_id_from=333.999.0.0&amp;vd_source=edc05884af0eff6bf65b4ce49b98aff8</w:t>
      </w:r>
      <w:r>
        <w:rPr>
          <w:rFonts w:hint="eastAsia" w:ascii="楷体" w:hAnsi="楷体" w:eastAsia="楷体" w:cs="楷体"/>
          <w:sz w:val="21"/>
          <w:szCs w:val="21"/>
          <w:lang w:eastAsia="zh-CN"/>
        </w:rPr>
        <w:t>云南翁丁</w:t>
      </w:r>
      <w:r>
        <w:rPr>
          <w:rFonts w:hint="eastAsia" w:ascii="楷体" w:hAnsi="楷体" w:eastAsia="楷体" w:cs="楷体"/>
          <w:sz w:val="21"/>
          <w:szCs w:val="21"/>
          <w:lang w:val="en-US" w:eastAsia="zh-CN"/>
        </w:rPr>
        <w:t>村纪录片</w:t>
      </w:r>
      <w:bookmarkStart w:id="0" w:name="_GoBack"/>
      <w:bookmarkEnd w:id="0"/>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A.占地面积太大 B.便于储存与管理 C.降低火灾危险 D.便于晾晒 </w:t>
      </w:r>
    </w:p>
    <w:p>
      <w:pPr>
        <w:tabs>
          <w:tab w:val="left" w:pos="6885"/>
        </w:tabs>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13.翁丁村的聚落形态与内部结构布局的主要影响因素是</w:t>
      </w:r>
      <w:r>
        <w:rPr>
          <w:rFonts w:hint="eastAsia" w:asciiTheme="minorEastAsia" w:hAnsiTheme="minorEastAsia" w:cstheme="minorEastAsia"/>
          <w:sz w:val="21"/>
          <w:szCs w:val="21"/>
          <w:lang w:eastAsia="zh-CN"/>
        </w:rPr>
        <w:tab/>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A.自然条件、宗教信仰 B.自然条件、历史因素 </w:t>
      </w:r>
    </w:p>
    <w:p>
      <w:pPr>
        <w:spacing w:line="240" w:lineRule="auto"/>
        <w:jc w:val="left"/>
        <w:textAlignment w:val="center"/>
        <w:rPr>
          <w:rFonts w:hint="eastAsia" w:eastAsiaTheme="minorEastAsia"/>
          <w:lang w:eastAsia="zh-CN"/>
        </w:rPr>
      </w:pPr>
      <w:r>
        <w:rPr>
          <w:rFonts w:hint="eastAsia" w:asciiTheme="minorEastAsia" w:hAnsiTheme="minorEastAsia" w:eastAsiaTheme="minorEastAsia" w:cstheme="minorEastAsia"/>
          <w:sz w:val="21"/>
          <w:szCs w:val="21"/>
          <w:lang w:eastAsia="zh-CN"/>
        </w:rPr>
        <w:t>C.历史因素、宗教信仰 D.经济水平、政治因素</w:t>
      </w:r>
      <w:r>
        <w:rPr>
          <w:rFonts w:hint="eastAsia" w:eastAsiaTheme="minorEastAsia"/>
          <w:lang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rFonts w:hint="eastAsia" w:ascii="楷体" w:hAnsi="楷体" w:eastAsia="楷体" w:cs="楷体"/>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rFonts w:hint="eastAsia" w:ascii="楷体" w:hAnsi="楷体" w:eastAsia="楷体" w:cs="楷体"/>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rFonts w:hint="eastAsia" w:ascii="楷体" w:hAnsi="楷体" w:eastAsia="楷体" w:cs="楷体"/>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rFonts w:hint="eastAsia" w:ascii="楷体" w:hAnsi="楷体" w:eastAsia="楷体" w:cs="楷体"/>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rFonts w:hint="eastAsia" w:ascii="楷体" w:hAnsi="楷体" w:eastAsia="楷体" w:cs="楷体"/>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rFonts w:hint="eastAsia" w:ascii="楷体" w:hAnsi="楷体" w:eastAsia="楷体" w:cs="楷体"/>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rFonts w:hint="eastAsia" w:ascii="楷体" w:hAnsi="楷体" w:eastAsia="楷体" w:cs="楷体"/>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rFonts w:hint="eastAsia" w:ascii="楷体" w:hAnsi="楷体" w:eastAsia="楷体" w:cs="楷体"/>
          <w:sz w:val="21"/>
          <w:szCs w:val="21"/>
          <w:lang w:eastAsia="zh-CN"/>
        </w:rPr>
      </w:pPr>
      <w:r>
        <w:rPr>
          <w:rFonts w:hint="eastAsia" w:ascii="楷体" w:hAnsi="楷体" w:eastAsia="楷体" w:cs="楷体"/>
          <w:sz w:val="21"/>
          <w:szCs w:val="21"/>
          <w:lang w:eastAsia="zh-CN"/>
        </w:rPr>
        <w:t>下图示意深圳市1979~2020年建成区面积与城区人口变化。读图，完成14~15题。</w:t>
      </w:r>
    </w:p>
    <w:p>
      <w:pPr>
        <w:numPr>
          <w:ilvl w:val="0"/>
          <w:numId w:val="0"/>
        </w:numPr>
        <w:ind w:firstLine="420" w:firstLineChars="200"/>
        <w:jc w:val="center"/>
        <w:rPr>
          <w:rFonts w:hint="eastAsia" w:eastAsiaTheme="minorEastAsia"/>
          <w:lang w:eastAsia="zh-CN"/>
        </w:rPr>
      </w:pPr>
      <w:r>
        <w:rPr>
          <w:rFonts w:hint="eastAsia" w:eastAsiaTheme="minorEastAsia"/>
          <w:lang w:eastAsia="zh-CN"/>
        </w:rPr>
        <w:drawing>
          <wp:inline distT="0" distB="0" distL="114300" distR="114300">
            <wp:extent cx="2619375" cy="1760220"/>
            <wp:effectExtent l="0" t="0" r="9525" b="11430"/>
            <wp:docPr id="10" name="图片 10" descr="b2f0dbc08b7c970c75912a1cadea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2f0dbc08b7c970c75912a1cadeaf4d"/>
                    <pic:cNvPicPr>
                      <a:picLocks noChangeAspect="1"/>
                    </pic:cNvPicPr>
                  </pic:nvPicPr>
                  <pic:blipFill>
                    <a:blip r:embed="rId8"/>
                    <a:srcRect l="17995" t="50205" r="16765" b="20820"/>
                    <a:stretch>
                      <a:fillRect/>
                    </a:stretch>
                  </pic:blipFill>
                  <pic:spPr>
                    <a:xfrm>
                      <a:off x="0" y="0"/>
                      <a:ext cx="2619375" cy="1760220"/>
                    </a:xfrm>
                    <a:prstGeom prst="rect">
                      <a:avLst/>
                    </a:prstGeom>
                  </pic:spPr>
                </pic:pic>
              </a:graphicData>
            </a:graphic>
          </wp:inline>
        </w:drawing>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14.在1990~2005年间,深圳市最可能面临的城市问题是</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A.城市建设速度缓慢 B.出现逆城市化现象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C.交通拥堵、住房紧张 D.出现大量贫民窟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15.</w:t>
      </w:r>
      <w:r>
        <w:rPr>
          <w:rFonts w:hint="eastAsia" w:asciiTheme="minorEastAsia" w:hAnsiTheme="minorEastAsia" w:eastAsiaTheme="minorEastAsia" w:cstheme="minorEastAsia"/>
          <w:sz w:val="21"/>
          <w:szCs w:val="21"/>
          <w:lang w:eastAsia="zh-CN"/>
        </w:rPr>
        <w:t>据2021年统计数据,深圳市以1997.47km的总面积容纳了高达1763.38万常住人口，远</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超国内大部分城市。深圳市人口容量较大的主要原因是</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A.土地面积广阔 B.自然资源丰富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C.消费水平高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D.经济发展水平高</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rFonts w:hint="eastAsia" w:ascii="楷体" w:hAnsi="楷体" w:eastAsia="楷体" w:cs="楷体"/>
          <w:sz w:val="21"/>
          <w:szCs w:val="21"/>
          <w:lang w:eastAsia="zh-CN"/>
        </w:rPr>
      </w:pPr>
      <w:r>
        <w:rPr>
          <w:rFonts w:hint="eastAsia" w:ascii="楷体" w:hAnsi="楷体" w:eastAsia="楷体" w:cs="楷体"/>
          <w:sz w:val="21"/>
          <w:szCs w:val="21"/>
          <w:lang w:eastAsia="zh-CN"/>
        </w:rPr>
        <w:t>集装箱式水产养殖模式创新性地采用标准定制的集装箱为载体，通过应用控温、控水、控苗、控料、控菌、控藻等先进技术，有效控制箱体内的养殖环境和养殖过程，实现受控式生态循环养殖。下图为集装箱式水产养殖景观图。读图,完成16~17题。</w:t>
      </w:r>
    </w:p>
    <w:p>
      <w:pPr>
        <w:numPr>
          <w:ilvl w:val="0"/>
          <w:numId w:val="0"/>
        </w:numPr>
        <w:ind w:firstLine="420" w:firstLineChars="200"/>
        <w:jc w:val="center"/>
        <w:rPr>
          <w:rFonts w:hint="eastAsia" w:eastAsiaTheme="minorEastAsia"/>
          <w:lang w:eastAsia="zh-CN"/>
        </w:rPr>
      </w:pPr>
      <w:r>
        <w:rPr>
          <w:rFonts w:hint="eastAsia" w:eastAsiaTheme="minorEastAsia"/>
          <w:lang w:eastAsia="zh-CN"/>
        </w:rPr>
        <w:drawing>
          <wp:inline distT="0" distB="0" distL="114300" distR="114300">
            <wp:extent cx="2938145" cy="1456690"/>
            <wp:effectExtent l="0" t="0" r="14605" b="10160"/>
            <wp:docPr id="13" name="图片 13" descr="03abd94b9a0453e9260b96928b90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3abd94b9a0453e9260b96928b90d46"/>
                    <pic:cNvPicPr>
                      <a:picLocks noChangeAspect="1"/>
                    </pic:cNvPicPr>
                  </pic:nvPicPr>
                  <pic:blipFill>
                    <a:blip r:embed="rId12"/>
                    <a:srcRect l="28912" t="9200" r="28922" b="76980"/>
                    <a:stretch>
                      <a:fillRect/>
                    </a:stretch>
                  </pic:blipFill>
                  <pic:spPr>
                    <a:xfrm>
                      <a:off x="0" y="0"/>
                      <a:ext cx="2938145" cy="1456690"/>
                    </a:xfrm>
                    <a:prstGeom prst="rect">
                      <a:avLst/>
                    </a:prstGeom>
                  </pic:spPr>
                </pic:pic>
              </a:graphicData>
            </a:graphic>
          </wp:inline>
        </w:drawing>
      </w:r>
    </w:p>
    <w:p>
      <w:pPr>
        <w:numPr>
          <w:ilvl w:val="0"/>
          <w:numId w:val="0"/>
        </w:numPr>
        <w:jc w:val="both"/>
        <w:rPr>
          <w:rFonts w:hint="eastAsia" w:eastAsiaTheme="minorEastAsia"/>
          <w:lang w:eastAsia="zh-CN"/>
        </w:rPr>
      </w:pP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16.采用集装箱式水产养殖可以实现</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A.减少土地深挖破坏 B.节约前期投资成本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C.降低能源消耗 D.污水快速排放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17.与传统池塘养殖相比,更适宜集装箱式水产养殖的鱼类应具备的特点是</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A.游动范围大，需氧量高 B.经济价值低,单价便宜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C.无洄游习性,可淡水养殖 D.不易染病,可高密度养殖 </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center"/>
        <w:rPr>
          <w:rFonts w:hint="eastAsia" w:ascii="楷体" w:hAnsi="楷体" w:eastAsia="楷体" w:cs="楷体"/>
          <w:sz w:val="21"/>
          <w:szCs w:val="21"/>
          <w:lang w:eastAsia="zh-CN"/>
        </w:rPr>
      </w:pPr>
      <w:r>
        <w:rPr>
          <w:rFonts w:hint="eastAsia" w:ascii="楷体" w:hAnsi="楷体" w:eastAsia="楷体" w:cs="楷体"/>
          <w:sz w:val="21"/>
          <w:szCs w:val="21"/>
          <w:lang w:eastAsia="zh-CN"/>
        </w:rPr>
        <w:t>阿迪达斯是德国著名运动品牌。1980年其生产线开始逐渐转入中国东莞、中山等城市，2012年左右印度尼西亚开始超越中国成为了阿迪达斯全球产能最大的制造基地，2017年该公司又宣布重回德国建设“智能机器人”制造运动鞋工厂，这家工厂的产量占比较小，2020年4月阿迪达斯宣布关闭其位于德国安斯巴赫市和美国亚特兰大的“智能机器人”工厂，同时使用“智能机器人”工厂技术与亚太地区的多家供应商合作，生产运动鞋履等产品。据此完成18~20题。</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18.2012年印度尼西亚成为阿迪达斯全球最大制造基地的最主要原因是</w:t>
      </w:r>
    </w:p>
    <w:p>
      <w:pPr>
        <w:numPr>
          <w:ilvl w:val="0"/>
          <w:numId w:val="2"/>
        </w:num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生产效率高 </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 xml:space="preserve">B.劳动力廉价 </w:t>
      </w:r>
    </w:p>
    <w:p>
      <w:pPr>
        <w:numPr>
          <w:ilvl w:val="0"/>
          <w:numId w:val="0"/>
        </w:num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C.产业基础好 </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 xml:space="preserve">D.交通便利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19.阿迪达斯在德国开设新工厂的影响不包括</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A.增加当地就业岗位 B.提升产品的标准化程度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C.促进生产技术创新 D.加速自动化技术的应用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20.亚太地区承接阿迪达斯“机器人”工厂的最有利条件是</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A.劳动力丰富 B.技术先进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C.政策优惠 D.市场广阔 </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rFonts w:hint="eastAsia" w:ascii="楷体" w:hAnsi="楷体" w:eastAsia="楷体" w:cs="楷体"/>
          <w:sz w:val="21"/>
          <w:szCs w:val="21"/>
          <w:lang w:eastAsia="zh-CN"/>
        </w:rPr>
      </w:pPr>
      <w:r>
        <w:rPr>
          <w:rFonts w:hint="eastAsia" w:ascii="楷体" w:hAnsi="楷体" w:eastAsia="楷体" w:cs="楷体"/>
          <w:sz w:val="21"/>
          <w:szCs w:val="21"/>
          <w:lang w:eastAsia="zh-CN"/>
        </w:rPr>
        <w:t>2020年初，“共饮最暖云咖啡”成为网络热门话题。武汉一家咖啡店每天免费为附近的医护人员送咖啡，众多网友通过网络下单，表达对这份善意和这场战“疫”的支持。这也体现了服务业与现代技术的结合。据此完成21~22题。</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21.城市中的咖啡店</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A.主要分布在高速公路沿线.服务郊区 B.为利用便捷网络,集中于中心商务区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C.均分布于城市中心,为全市居民服务 D.分散在城市中,多与其他服务业集聚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22</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lang w:eastAsia="zh-CN"/>
        </w:rPr>
        <w:t>现代服务业的区位选择受多种要素影响。下列产业-要素一区位选择的组合，匹配正确的是</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A.汉堡快餐店-受众为年轻人一高等院校附近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B.金融业一对交通条件需求高一毗邻港口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C.电子商务-收益与信息流有关-市中心</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D.医疗行业-与人口密度分布相关一交通干线</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rFonts w:hint="eastAsia" w:ascii="楷体" w:hAnsi="楷体" w:eastAsia="楷体" w:cs="楷体"/>
          <w:sz w:val="21"/>
          <w:szCs w:val="21"/>
          <w:lang w:eastAsia="zh-CN"/>
        </w:rPr>
      </w:pPr>
      <w:r>
        <w:rPr>
          <w:rFonts w:hint="eastAsia" w:ascii="楷体" w:hAnsi="楷体" w:eastAsia="楷体" w:cs="楷体"/>
          <w:sz w:val="21"/>
          <w:szCs w:val="21"/>
          <w:lang w:eastAsia="zh-CN"/>
        </w:rPr>
        <w:t>马来西亚的槟城第二跨海大桥(槟城二桥),位于槟威海峡南部水域,是连接槟岛和马来半岛的跨海大桥,主桥和海上桩基由我国公司承建。全桥设计采用双“S”曲线,从远处望去.大桥蜿蜒横卧于蔚蓝大海之上,壮观之极。下图为槟城二桥景观图及局部图。读图，完成23~25 题。</w:t>
      </w:r>
    </w:p>
    <w:p>
      <w:pPr>
        <w:numPr>
          <w:ilvl w:val="0"/>
          <w:numId w:val="0"/>
        </w:numPr>
        <w:ind w:firstLine="420" w:firstLineChars="200"/>
        <w:jc w:val="center"/>
        <w:rPr>
          <w:rFonts w:hint="eastAsia" w:eastAsiaTheme="minorEastAsia"/>
          <w:lang w:eastAsia="zh-CN"/>
        </w:rPr>
      </w:pPr>
      <w:r>
        <w:rPr>
          <w:rFonts w:hint="eastAsia" w:eastAsiaTheme="minorEastAsia"/>
          <w:lang w:eastAsia="zh-CN"/>
        </w:rPr>
        <w:drawing>
          <wp:inline distT="0" distB="0" distL="114300" distR="114300">
            <wp:extent cx="4239895" cy="1489710"/>
            <wp:effectExtent l="0" t="0" r="8255" b="15240"/>
            <wp:docPr id="15" name="图片 15" descr="789169f59faa623ab9762600bb3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89169f59faa623ab9762600bb36513"/>
                    <pic:cNvPicPr>
                      <a:picLocks noChangeAspect="1"/>
                    </pic:cNvPicPr>
                  </pic:nvPicPr>
                  <pic:blipFill>
                    <a:blip r:embed="rId13"/>
                    <a:srcRect l="7358" t="10642" r="4769" b="68942"/>
                    <a:stretch>
                      <a:fillRect/>
                    </a:stretch>
                  </pic:blipFill>
                  <pic:spPr>
                    <a:xfrm>
                      <a:off x="0" y="0"/>
                      <a:ext cx="4239895" cy="1489710"/>
                    </a:xfrm>
                    <a:prstGeom prst="rect">
                      <a:avLst/>
                    </a:prstGeom>
                  </pic:spPr>
                </pic:pic>
              </a:graphicData>
            </a:graphic>
          </wp:inline>
        </w:drawing>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23.槟城二桥采用蜿蜒曲折的双“S”形设计的原因不包括</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A.符合设计美学需求</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 xml:space="preserve"> B.延长道路以提升桥梁运输能力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C.保持司机驾驶时注意力集中 D.减少水流对桥梁造成的伤害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24,槟城二桥采用了两千余个橡胶支座,并在桥面中设置了大量伸缩缝，该设计的主要目的是</w:t>
      </w:r>
    </w:p>
    <w:p>
      <w:pPr>
        <w:spacing w:line="240" w:lineRule="auto"/>
        <w:jc w:val="left"/>
        <w:textAlignment w:val="center"/>
        <w:rPr>
          <w:rFonts w:hint="eastAsia" w:asciiTheme="minorEastAsia" w:hAnsiTheme="minorEastAsia" w:eastAsiaTheme="minorEastAsia" w:cstheme="minorEastAsia"/>
          <w:color w:val="0000FF"/>
          <w:sz w:val="21"/>
          <w:szCs w:val="21"/>
          <w:lang w:eastAsia="zh-CN"/>
        </w:rPr>
      </w:pPr>
      <w:r>
        <w:rPr>
          <w:rFonts w:hint="eastAsia" w:asciiTheme="minorEastAsia" w:hAnsiTheme="minorEastAsia" w:eastAsiaTheme="minorEastAsia" w:cstheme="minorEastAsia"/>
          <w:color w:val="0000FF"/>
          <w:sz w:val="21"/>
          <w:szCs w:val="21"/>
          <w:lang w:eastAsia="zh-CN"/>
        </w:rPr>
        <w:t>https://www.bilibili.com/video/BV1PF41177XR?spm_id_from=333.337.search-card.all.click&amp;vd_source=edc05884af0eff6bf65b4ce49b98aff8</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A.减少雨水对桥身的侵蚀 B.适应海底复杂多变的地形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C.减小地震对桥梁的破坏 D.削弱海风对桥梁的冲击 </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25.槟城二桥桥身不同区域的钢筋,在同样年限下锈蚀程度最弱的可能是</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A.大气区</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 xml:space="preserve"> B.浪溅区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 xml:space="preserve">C.潮差区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D.水下区</w:t>
      </w:r>
    </w:p>
    <w:p>
      <w:pPr>
        <w:spacing w:line="240" w:lineRule="auto"/>
        <w:jc w:val="left"/>
        <w:textAlignment w:val="center"/>
        <w:rPr>
          <w:rFonts w:hint="eastAsia" w:ascii="宋体" w:hAnsi="宋体" w:eastAsia="宋体" w:cs="宋体"/>
          <w:b/>
          <w:sz w:val="21"/>
          <w:szCs w:val="21"/>
          <w:lang w:eastAsia="zh-CN"/>
        </w:rPr>
      </w:pPr>
    </w:p>
    <w:p>
      <w:pPr>
        <w:spacing w:line="240" w:lineRule="auto"/>
        <w:jc w:val="left"/>
        <w:textAlignment w:val="center"/>
        <w:rPr>
          <w:rFonts w:hint="eastAsia" w:ascii="宋体" w:hAnsi="宋体" w:eastAsia="宋体" w:cs="宋体"/>
          <w:b/>
          <w:sz w:val="21"/>
          <w:szCs w:val="21"/>
          <w:lang w:eastAsia="zh-CN"/>
        </w:rPr>
      </w:pPr>
    </w:p>
    <w:p>
      <w:pPr>
        <w:spacing w:line="240" w:lineRule="auto"/>
        <w:jc w:val="left"/>
        <w:textAlignment w:val="center"/>
        <w:rPr>
          <w:rFonts w:hint="eastAsia" w:ascii="宋体" w:hAnsi="宋体" w:eastAsia="宋体" w:cs="宋体"/>
          <w:b/>
          <w:sz w:val="21"/>
          <w:szCs w:val="21"/>
          <w:lang w:eastAsia="zh-CN"/>
        </w:rPr>
      </w:pPr>
    </w:p>
    <w:p>
      <w:pPr>
        <w:spacing w:line="240" w:lineRule="auto"/>
        <w:jc w:val="left"/>
        <w:textAlignment w:val="center"/>
        <w:rPr>
          <w:rFonts w:hint="eastAsia" w:ascii="宋体" w:hAnsi="宋体" w:eastAsia="宋体" w:cs="宋体"/>
          <w:b/>
          <w:sz w:val="21"/>
          <w:szCs w:val="21"/>
          <w:lang w:eastAsia="zh-CN"/>
        </w:rPr>
      </w:pPr>
    </w:p>
    <w:p>
      <w:pPr>
        <w:spacing w:line="240" w:lineRule="auto"/>
        <w:jc w:val="left"/>
        <w:textAlignment w:val="center"/>
        <w:rPr>
          <w:rFonts w:hint="eastAsia" w:ascii="宋体" w:hAnsi="宋体" w:eastAsia="宋体" w:cs="宋体"/>
          <w:b/>
          <w:sz w:val="21"/>
          <w:szCs w:val="21"/>
          <w:lang w:eastAsia="zh-CN"/>
        </w:rPr>
      </w:pPr>
    </w:p>
    <w:p>
      <w:pPr>
        <w:spacing w:line="240" w:lineRule="auto"/>
        <w:jc w:val="left"/>
        <w:textAlignment w:val="center"/>
        <w:rPr>
          <w:rFonts w:hint="eastAsia" w:ascii="宋体" w:hAnsi="宋体" w:eastAsia="宋体" w:cs="宋体"/>
          <w:b/>
          <w:sz w:val="21"/>
          <w:szCs w:val="21"/>
          <w:lang w:eastAsia="zh-CN"/>
        </w:rPr>
      </w:pPr>
    </w:p>
    <w:p>
      <w:pPr>
        <w:spacing w:line="240" w:lineRule="auto"/>
        <w:jc w:val="left"/>
        <w:textAlignment w:val="center"/>
        <w:rPr>
          <w:rFonts w:hint="eastAsia" w:ascii="宋体" w:hAnsi="宋体" w:eastAsia="宋体" w:cs="宋体"/>
          <w:b/>
          <w:sz w:val="21"/>
          <w:szCs w:val="21"/>
          <w:lang w:eastAsia="zh-CN"/>
        </w:rPr>
      </w:pPr>
    </w:p>
    <w:p>
      <w:pPr>
        <w:spacing w:line="240" w:lineRule="auto"/>
        <w:jc w:val="left"/>
        <w:textAlignment w:val="center"/>
        <w:rPr>
          <w:rFonts w:hint="eastAsia" w:ascii="宋体" w:hAnsi="宋体" w:eastAsia="宋体" w:cs="宋体"/>
          <w:b/>
          <w:sz w:val="21"/>
          <w:szCs w:val="21"/>
          <w:lang w:eastAsia="zh-CN"/>
        </w:rPr>
      </w:pPr>
    </w:p>
    <w:p>
      <w:pPr>
        <w:spacing w:line="240" w:lineRule="auto"/>
        <w:jc w:val="left"/>
        <w:textAlignment w:val="center"/>
        <w:rPr>
          <w:rFonts w:hint="eastAsia" w:ascii="宋体" w:hAnsi="宋体" w:eastAsia="宋体" w:cs="宋体"/>
          <w:b/>
          <w:sz w:val="21"/>
          <w:szCs w:val="21"/>
          <w:lang w:eastAsia="zh-CN"/>
        </w:rPr>
      </w:pPr>
    </w:p>
    <w:p>
      <w:pPr>
        <w:spacing w:line="240" w:lineRule="auto"/>
        <w:jc w:val="left"/>
        <w:textAlignment w:val="center"/>
        <w:rPr>
          <w:rFonts w:hint="eastAsia" w:ascii="宋体" w:hAnsi="宋体" w:eastAsia="宋体" w:cs="宋体"/>
          <w:b/>
          <w:sz w:val="21"/>
          <w:szCs w:val="21"/>
          <w:lang w:eastAsia="zh-CN"/>
        </w:rPr>
      </w:pPr>
    </w:p>
    <w:p>
      <w:pPr>
        <w:spacing w:line="240" w:lineRule="auto"/>
        <w:jc w:val="left"/>
        <w:textAlignment w:val="center"/>
        <w:rPr>
          <w:rFonts w:hint="eastAsia" w:ascii="宋体" w:hAnsi="宋体" w:eastAsia="宋体" w:cs="宋体"/>
          <w:b/>
          <w:sz w:val="21"/>
          <w:szCs w:val="21"/>
          <w:lang w:eastAsia="zh-CN"/>
        </w:rPr>
      </w:pPr>
    </w:p>
    <w:p>
      <w:pPr>
        <w:spacing w:line="240" w:lineRule="auto"/>
        <w:jc w:val="left"/>
        <w:textAlignment w:val="center"/>
        <w:rPr>
          <w:rFonts w:hint="eastAsia" w:ascii="宋体" w:hAnsi="宋体" w:eastAsia="宋体" w:cs="宋体"/>
          <w:b/>
          <w:sz w:val="21"/>
          <w:szCs w:val="21"/>
          <w:lang w:eastAsia="zh-CN"/>
        </w:rPr>
      </w:pPr>
    </w:p>
    <w:p>
      <w:pPr>
        <w:spacing w:line="240" w:lineRule="auto"/>
        <w:jc w:val="left"/>
        <w:textAlignment w:val="center"/>
        <w:rPr>
          <w:rFonts w:hint="eastAsia" w:ascii="宋体" w:hAnsi="宋体" w:eastAsia="宋体" w:cs="宋体"/>
          <w:b/>
          <w:sz w:val="21"/>
          <w:szCs w:val="21"/>
          <w:lang w:eastAsia="zh-CN"/>
        </w:rPr>
      </w:pPr>
    </w:p>
    <w:p>
      <w:pPr>
        <w:spacing w:line="240" w:lineRule="auto"/>
        <w:jc w:val="left"/>
        <w:textAlignment w:val="center"/>
        <w:rPr>
          <w:rFonts w:hint="eastAsia" w:ascii="宋体" w:hAnsi="宋体" w:eastAsia="宋体" w:cs="宋体"/>
          <w:b/>
          <w:sz w:val="21"/>
          <w:szCs w:val="21"/>
          <w:lang w:eastAsia="zh-CN"/>
        </w:rPr>
      </w:pPr>
    </w:p>
    <w:p>
      <w:pPr>
        <w:spacing w:line="240" w:lineRule="auto"/>
        <w:jc w:val="left"/>
        <w:textAlignment w:val="center"/>
        <w:rPr>
          <w:rFonts w:hint="eastAsia" w:ascii="宋体" w:hAnsi="宋体" w:eastAsia="宋体" w:cs="宋体"/>
          <w:b/>
          <w:sz w:val="21"/>
          <w:szCs w:val="21"/>
          <w:lang w:eastAsia="zh-CN"/>
        </w:rPr>
      </w:pPr>
    </w:p>
    <w:p>
      <w:pPr>
        <w:spacing w:line="240" w:lineRule="auto"/>
        <w:jc w:val="left"/>
        <w:textAlignment w:val="center"/>
        <w:rPr>
          <w:rFonts w:hint="eastAsia" w:ascii="宋体" w:hAnsi="宋体" w:eastAsia="宋体" w:cs="宋体"/>
          <w:b/>
          <w:color w:val="000000"/>
          <w:sz w:val="24"/>
          <w:lang w:eastAsia="zh-CN"/>
        </w:rPr>
      </w:pPr>
      <w:r>
        <w:rPr>
          <w:rFonts w:hint="eastAsia" w:ascii="宋体" w:hAnsi="宋体" w:eastAsia="宋体" w:cs="宋体"/>
          <w:b/>
          <w:color w:val="000000"/>
          <w:sz w:val="24"/>
          <w:lang w:eastAsia="zh-CN"/>
        </w:rPr>
        <w:t>二、非选择题</w:t>
      </w: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26.阅读图文材料，完成下列要求。(18分)</w:t>
      </w:r>
    </w:p>
    <w:p>
      <w:pPr>
        <w:numPr>
          <w:ilvl w:val="0"/>
          <w:numId w:val="0"/>
        </w:numPr>
        <w:jc w:val="both"/>
        <w:rPr>
          <w:rFonts w:hint="eastAsia" w:eastAsiaTheme="minorEastAsia"/>
          <w:lang w:eastAsia="zh-CN"/>
        </w:rPr>
      </w:pPr>
      <w:r>
        <w:rPr>
          <w:rFonts w:hint="eastAsia" w:eastAsiaTheme="minorEastAsia"/>
          <w:lang w:eastAsia="zh-CN"/>
        </w:rPr>
        <w:t>材料一</w:t>
      </w:r>
      <w:r>
        <w:rPr>
          <w:rFonts w:hint="eastAsia"/>
          <w:lang w:val="en-US" w:eastAsia="zh-CN"/>
        </w:rPr>
        <w:t xml:space="preserve"> </w:t>
      </w:r>
      <w:r>
        <w:rPr>
          <w:rFonts w:hint="eastAsia" w:eastAsiaTheme="minorEastAsia"/>
          <w:lang w:eastAsia="zh-CN"/>
        </w:rPr>
        <w:t>下图示意黑龙江省各市人口、资源、交通概况。</w:t>
      </w: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3022600" cy="2543175"/>
            <wp:effectExtent l="0" t="0" r="6350" b="9525"/>
            <wp:docPr id="18" name="图片 18" descr="789169f59faa623ab9762600bb3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89169f59faa623ab9762600bb36513"/>
                    <pic:cNvPicPr>
                      <a:picLocks noChangeAspect="1"/>
                    </pic:cNvPicPr>
                  </pic:nvPicPr>
                  <pic:blipFill>
                    <a:blip r:embed="rId13"/>
                    <a:srcRect l="20854" t="60079" r="14996" b="4237"/>
                    <a:stretch>
                      <a:fillRect/>
                    </a:stretch>
                  </pic:blipFill>
                  <pic:spPr>
                    <a:xfrm>
                      <a:off x="0" y="0"/>
                      <a:ext cx="3022600" cy="2543175"/>
                    </a:xfrm>
                    <a:prstGeom prst="rect">
                      <a:avLst/>
                    </a:prstGeom>
                  </pic:spPr>
                </pic:pic>
              </a:graphicData>
            </a:graphic>
          </wp:inline>
        </w:drawing>
      </w:r>
    </w:p>
    <w:p>
      <w:pPr>
        <w:numPr>
          <w:ilvl w:val="0"/>
          <w:numId w:val="0"/>
        </w:numPr>
        <w:jc w:val="both"/>
        <w:rPr>
          <w:rFonts w:hint="eastAsia" w:eastAsiaTheme="minorEastAsia"/>
          <w:lang w:eastAsia="zh-CN"/>
        </w:rPr>
      </w:pPr>
      <w:r>
        <w:rPr>
          <w:rFonts w:hint="eastAsia" w:eastAsiaTheme="minorEastAsia"/>
          <w:lang w:eastAsia="zh-CN"/>
        </w:rPr>
        <w:t>材料二 下图示意黑龙江省各市人口和GDP变化。</w:t>
      </w: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3338830" cy="2426335"/>
            <wp:effectExtent l="0" t="0" r="13970" b="12065"/>
            <wp:docPr id="19" name="图片 19" descr="34622e3f4c5681ede5070834a8d0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4622e3f4c5681ede5070834a8d064b"/>
                    <pic:cNvPicPr>
                      <a:picLocks noChangeAspect="1"/>
                    </pic:cNvPicPr>
                  </pic:nvPicPr>
                  <pic:blipFill>
                    <a:blip r:embed="rId14"/>
                    <a:srcRect l="16625" t="2703" r="11447" b="62736"/>
                    <a:stretch>
                      <a:fillRect/>
                    </a:stretch>
                  </pic:blipFill>
                  <pic:spPr>
                    <a:xfrm>
                      <a:off x="0" y="0"/>
                      <a:ext cx="3338830" cy="2426335"/>
                    </a:xfrm>
                    <a:prstGeom prst="rect">
                      <a:avLst/>
                    </a:prstGeom>
                  </pic:spPr>
                </pic:pic>
              </a:graphicData>
            </a:graphic>
          </wp:inline>
        </w:drawing>
      </w:r>
    </w:p>
    <w:p>
      <w:pPr>
        <w:numPr>
          <w:ilvl w:val="0"/>
          <w:numId w:val="0"/>
        </w:numPr>
        <w:jc w:val="both"/>
        <w:rPr>
          <w:rFonts w:hint="eastAsia" w:eastAsiaTheme="minorEastAsia"/>
          <w:lang w:eastAsia="zh-CN"/>
        </w:rPr>
      </w:pPr>
      <w:r>
        <w:rPr>
          <w:rFonts w:hint="eastAsia" w:eastAsiaTheme="minorEastAsia"/>
          <w:lang w:eastAsia="zh-CN"/>
        </w:rPr>
        <w:t>材料三大庆位于黑龙江省西部，西部与齐齐哈尔市接壤，在城市群体结构中，大庆市位居哈尔滨-齐齐哈尔市轴线的中心。就其经济地位来说,大庆市是黑龙江西部中心城市之一、中国油都、重要的石油化工业基地。</w:t>
      </w:r>
    </w:p>
    <w:p>
      <w:pPr>
        <w:numPr>
          <w:ilvl w:val="0"/>
          <w:numId w:val="3"/>
        </w:numPr>
        <w:jc w:val="both"/>
        <w:rPr>
          <w:rFonts w:hint="eastAsia" w:eastAsiaTheme="minorEastAsia"/>
          <w:lang w:eastAsia="zh-CN"/>
        </w:rPr>
      </w:pPr>
      <w:r>
        <w:rPr>
          <w:rFonts w:hint="eastAsia" w:eastAsiaTheme="minorEastAsia"/>
          <w:lang w:eastAsia="zh-CN"/>
        </w:rPr>
        <w:t>请简述黑龙江省人口的空间分布特点。(4分)</w:t>
      </w:r>
    </w:p>
    <w:p>
      <w:pPr>
        <w:widowControl w:val="0"/>
        <w:numPr>
          <w:ilvl w:val="0"/>
          <w:numId w:val="0"/>
        </w:numPr>
        <w:jc w:val="both"/>
        <w:rPr>
          <w:rFonts w:hint="eastAsia" w:eastAsiaTheme="minorEastAsia"/>
          <w:lang w:eastAsia="zh-CN"/>
        </w:rPr>
      </w:pPr>
    </w:p>
    <w:p>
      <w:pPr>
        <w:widowControl w:val="0"/>
        <w:numPr>
          <w:ilvl w:val="0"/>
          <w:numId w:val="0"/>
        </w:numPr>
        <w:jc w:val="both"/>
        <w:rPr>
          <w:rFonts w:hint="eastAsia" w:eastAsiaTheme="minorEastAsia"/>
          <w:lang w:eastAsia="zh-CN"/>
        </w:rPr>
      </w:pPr>
    </w:p>
    <w:p>
      <w:pPr>
        <w:numPr>
          <w:ilvl w:val="0"/>
          <w:numId w:val="3"/>
        </w:numPr>
        <w:ind w:left="0" w:leftChars="0" w:firstLine="0" w:firstLineChars="0"/>
        <w:jc w:val="both"/>
        <w:rPr>
          <w:rFonts w:hint="eastAsia" w:eastAsiaTheme="minorEastAsia"/>
          <w:lang w:eastAsia="zh-CN"/>
        </w:rPr>
      </w:pPr>
      <w:r>
        <w:rPr>
          <w:rFonts w:hint="eastAsia" w:eastAsiaTheme="minorEastAsia"/>
          <w:lang w:eastAsia="zh-CN"/>
        </w:rPr>
        <w:t>根据材料，分析大庆市成为黑龙江西部中心城市的区位优势。(6分)</w:t>
      </w:r>
    </w:p>
    <w:p>
      <w:pPr>
        <w:widowControl w:val="0"/>
        <w:numPr>
          <w:ilvl w:val="0"/>
          <w:numId w:val="0"/>
        </w:numPr>
        <w:jc w:val="both"/>
        <w:rPr>
          <w:rFonts w:hint="eastAsia" w:eastAsiaTheme="minorEastAsia"/>
          <w:lang w:eastAsia="zh-CN"/>
        </w:rPr>
      </w:pPr>
    </w:p>
    <w:p>
      <w:pPr>
        <w:widowControl w:val="0"/>
        <w:numPr>
          <w:ilvl w:val="0"/>
          <w:numId w:val="0"/>
        </w:numPr>
        <w:jc w:val="both"/>
        <w:rPr>
          <w:rFonts w:hint="eastAsia" w:eastAsiaTheme="minorEastAsia"/>
          <w:lang w:eastAsia="zh-CN"/>
        </w:rPr>
      </w:pPr>
    </w:p>
    <w:p>
      <w:pPr>
        <w:widowControl w:val="0"/>
        <w:numPr>
          <w:ilvl w:val="0"/>
          <w:numId w:val="0"/>
        </w:numPr>
        <w:jc w:val="both"/>
        <w:rPr>
          <w:rFonts w:hint="eastAsia" w:eastAsiaTheme="minorEastAsia"/>
          <w:lang w:eastAsia="zh-CN"/>
        </w:rPr>
      </w:pPr>
    </w:p>
    <w:p>
      <w:pPr>
        <w:widowControl w:val="0"/>
        <w:numPr>
          <w:ilvl w:val="0"/>
          <w:numId w:val="0"/>
        </w:numPr>
        <w:jc w:val="both"/>
        <w:rPr>
          <w:rFonts w:hint="eastAsia" w:eastAsiaTheme="minorEastAsia"/>
          <w:lang w:eastAsia="zh-CN"/>
        </w:rPr>
      </w:pPr>
    </w:p>
    <w:p>
      <w:pPr>
        <w:numPr>
          <w:ilvl w:val="0"/>
          <w:numId w:val="0"/>
        </w:numPr>
        <w:jc w:val="both"/>
        <w:rPr>
          <w:rFonts w:hint="eastAsia" w:eastAsiaTheme="minorEastAsia"/>
          <w:lang w:eastAsia="zh-CN"/>
        </w:rPr>
      </w:pPr>
      <w:r>
        <w:rPr>
          <w:rFonts w:hint="eastAsia" w:eastAsiaTheme="minorEastAsia"/>
          <w:lang w:eastAsia="zh-CN"/>
        </w:rPr>
        <w:t>(3)第七次人口普查结果显示,黑龙江流失人口超 600 万。根据材料和所学知识，简要说明</w:t>
      </w:r>
    </w:p>
    <w:p>
      <w:pPr>
        <w:numPr>
          <w:ilvl w:val="0"/>
          <w:numId w:val="0"/>
        </w:numPr>
        <w:jc w:val="both"/>
        <w:rPr>
          <w:rFonts w:hint="eastAsia" w:eastAsiaTheme="minorEastAsia"/>
          <w:lang w:eastAsia="zh-CN"/>
        </w:rPr>
      </w:pPr>
      <w:r>
        <w:rPr>
          <w:rFonts w:hint="eastAsia" w:eastAsiaTheme="minorEastAsia"/>
          <w:lang w:eastAsia="zh-CN"/>
        </w:rPr>
        <w:t>黑龙江人口流失的原因，并提出两条减少人口流失的对策。(8分)</w:t>
      </w:r>
    </w:p>
    <w:p>
      <w:pPr>
        <w:numPr>
          <w:ilvl w:val="0"/>
          <w:numId w:val="0"/>
        </w:numPr>
        <w:jc w:val="both"/>
        <w:rPr>
          <w:rFonts w:hint="eastAsia" w:eastAsiaTheme="minorEastAsia"/>
          <w:lang w:eastAsia="zh-CN"/>
        </w:rPr>
      </w:pPr>
    </w:p>
    <w:p>
      <w:pPr>
        <w:numPr>
          <w:ilvl w:val="0"/>
          <w:numId w:val="0"/>
        </w:numPr>
        <w:jc w:val="both"/>
        <w:rPr>
          <w:rFonts w:hint="eastAsia" w:eastAsiaTheme="minorEastAsia"/>
          <w:lang w:eastAsia="zh-CN"/>
        </w:rPr>
      </w:pPr>
    </w:p>
    <w:p>
      <w:pPr>
        <w:numPr>
          <w:ilvl w:val="0"/>
          <w:numId w:val="0"/>
        </w:numPr>
        <w:jc w:val="both"/>
        <w:rPr>
          <w:rFonts w:hint="eastAsia" w:eastAsiaTheme="minorEastAsia"/>
          <w:lang w:eastAsia="zh-CN"/>
        </w:rPr>
      </w:pPr>
    </w:p>
    <w:p>
      <w:pPr>
        <w:numPr>
          <w:ilvl w:val="0"/>
          <w:numId w:val="0"/>
        </w:numPr>
        <w:jc w:val="both"/>
        <w:rPr>
          <w:rFonts w:hint="eastAsia" w:eastAsiaTheme="minorEastAsia"/>
          <w:lang w:eastAsia="zh-CN"/>
        </w:rPr>
      </w:pPr>
    </w:p>
    <w:p>
      <w:pPr>
        <w:numPr>
          <w:ilvl w:val="0"/>
          <w:numId w:val="0"/>
        </w:numPr>
        <w:jc w:val="both"/>
        <w:rPr>
          <w:rFonts w:hint="eastAsia" w:eastAsiaTheme="minorEastAsia"/>
          <w:lang w:eastAsia="zh-CN"/>
        </w:rPr>
      </w:pP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27.阅读图文材料,完成下列要求。(14分)</w:t>
      </w:r>
    </w:p>
    <w:p>
      <w:pPr>
        <w:numPr>
          <w:ilvl w:val="0"/>
          <w:numId w:val="0"/>
        </w:numPr>
        <w:jc w:val="both"/>
        <w:rPr>
          <w:rFonts w:hint="eastAsia" w:eastAsiaTheme="minorEastAsia"/>
          <w:lang w:eastAsia="zh-CN"/>
        </w:rPr>
      </w:pPr>
      <w:r>
        <w:rPr>
          <w:rFonts w:hint="eastAsia" w:eastAsiaTheme="minorEastAsia"/>
          <w:lang w:eastAsia="zh-CN"/>
        </w:rPr>
        <w:t>材料一气耕法是现代化的农耕方式,其基本原理是通过向植物悬垂下的根系和下部的茎干喷洒富含营养物质的水溶液，使植物悬浮在一个封闭或半封闭的环境中生长。气耕法已在新加坡大量运用于温室蔬菜种植。</w:t>
      </w:r>
    </w:p>
    <w:p>
      <w:pPr>
        <w:numPr>
          <w:ilvl w:val="0"/>
          <w:numId w:val="0"/>
        </w:numPr>
        <w:jc w:val="both"/>
        <w:rPr>
          <w:rFonts w:hint="eastAsia" w:eastAsiaTheme="minorEastAsia"/>
          <w:lang w:eastAsia="zh-CN"/>
        </w:rPr>
      </w:pPr>
      <w:r>
        <w:rPr>
          <w:rFonts w:hint="eastAsia" w:eastAsiaTheme="minorEastAsia"/>
          <w:lang w:eastAsia="zh-CN"/>
        </w:rPr>
        <w:t>材料二 下图为气耕法装置示意图。</w:t>
      </w: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2932430" cy="1890395"/>
            <wp:effectExtent l="0" t="0" r="1270" b="14605"/>
            <wp:docPr id="17" name="图片 17" descr="34622e3f4c5681ede5070834a8d0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4622e3f4c5681ede5070834a8d064b"/>
                    <pic:cNvPicPr>
                      <a:picLocks noChangeAspect="1"/>
                    </pic:cNvPicPr>
                  </pic:nvPicPr>
                  <pic:blipFill>
                    <a:blip r:embed="rId14"/>
                    <a:srcRect l="29301" t="76087" r="24533" b="4237"/>
                    <a:stretch>
                      <a:fillRect/>
                    </a:stretch>
                  </pic:blipFill>
                  <pic:spPr>
                    <a:xfrm>
                      <a:off x="0" y="0"/>
                      <a:ext cx="2932430" cy="1890395"/>
                    </a:xfrm>
                    <a:prstGeom prst="rect">
                      <a:avLst/>
                    </a:prstGeom>
                  </pic:spPr>
                </pic:pic>
              </a:graphicData>
            </a:graphic>
          </wp:inline>
        </w:drawing>
      </w:r>
    </w:p>
    <w:p>
      <w:pPr>
        <w:numPr>
          <w:ilvl w:val="0"/>
          <w:numId w:val="0"/>
        </w:numPr>
        <w:jc w:val="both"/>
        <w:rPr>
          <w:rFonts w:hint="eastAsia" w:eastAsiaTheme="minorEastAsia"/>
          <w:lang w:eastAsia="zh-CN"/>
        </w:rPr>
      </w:pPr>
      <w:r>
        <w:rPr>
          <w:rFonts w:hint="eastAsia" w:eastAsiaTheme="minorEastAsia"/>
          <w:lang w:eastAsia="zh-CN"/>
        </w:rPr>
        <w:t>材料三 下图为新加坡位置示意图。</w:t>
      </w: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3295015" cy="2472690"/>
            <wp:effectExtent l="0" t="0" r="635" b="3810"/>
            <wp:docPr id="20" name="图片 20" descr="f763ef35a13c3bd019134469c15e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763ef35a13c3bd019134469c15e16b"/>
                    <pic:cNvPicPr>
                      <a:picLocks noChangeAspect="1"/>
                    </pic:cNvPicPr>
                  </pic:nvPicPr>
                  <pic:blipFill>
                    <a:blip r:embed="rId15"/>
                    <a:srcRect l="20314" t="3067" r="16765" b="65717"/>
                    <a:stretch>
                      <a:fillRect/>
                    </a:stretch>
                  </pic:blipFill>
                  <pic:spPr>
                    <a:xfrm>
                      <a:off x="0" y="0"/>
                      <a:ext cx="3295015" cy="2472690"/>
                    </a:xfrm>
                    <a:prstGeom prst="rect">
                      <a:avLst/>
                    </a:prstGeom>
                  </pic:spPr>
                </pic:pic>
              </a:graphicData>
            </a:graphic>
          </wp:inline>
        </w:drawing>
      </w:r>
    </w:p>
    <w:p>
      <w:pPr>
        <w:numPr>
          <w:ilvl w:val="0"/>
          <w:numId w:val="4"/>
        </w:numPr>
        <w:jc w:val="both"/>
        <w:rPr>
          <w:rFonts w:hint="eastAsia" w:eastAsiaTheme="minorEastAsia"/>
          <w:lang w:eastAsia="zh-CN"/>
        </w:rPr>
      </w:pPr>
      <w:r>
        <w:rPr>
          <w:rFonts w:hint="eastAsia" w:eastAsiaTheme="minorEastAsia"/>
          <w:lang w:eastAsia="zh-CN"/>
        </w:rPr>
        <w:t>据图推断新加坡的气候类型及气候特征。(4 分)</w:t>
      </w:r>
    </w:p>
    <w:p>
      <w:pPr>
        <w:widowControl w:val="0"/>
        <w:numPr>
          <w:ilvl w:val="0"/>
          <w:numId w:val="0"/>
        </w:numPr>
        <w:jc w:val="both"/>
        <w:rPr>
          <w:rFonts w:hint="eastAsia" w:eastAsiaTheme="minorEastAsia"/>
          <w:lang w:eastAsia="zh-CN"/>
        </w:rPr>
      </w:pPr>
    </w:p>
    <w:p>
      <w:pPr>
        <w:widowControl w:val="0"/>
        <w:numPr>
          <w:ilvl w:val="0"/>
          <w:numId w:val="0"/>
        </w:numPr>
        <w:jc w:val="both"/>
        <w:rPr>
          <w:rFonts w:hint="eastAsia" w:eastAsiaTheme="minorEastAsia"/>
          <w:lang w:eastAsia="zh-CN"/>
        </w:rPr>
      </w:pPr>
    </w:p>
    <w:p>
      <w:pPr>
        <w:numPr>
          <w:ilvl w:val="0"/>
          <w:numId w:val="4"/>
        </w:numPr>
        <w:ind w:left="0" w:leftChars="0" w:firstLine="0" w:firstLineChars="0"/>
        <w:jc w:val="both"/>
        <w:rPr>
          <w:rFonts w:hint="eastAsia" w:eastAsiaTheme="minorEastAsia"/>
          <w:lang w:eastAsia="zh-CN"/>
        </w:rPr>
      </w:pPr>
      <w:r>
        <w:rPr>
          <w:rFonts w:hint="eastAsia" w:eastAsiaTheme="minorEastAsia"/>
          <w:lang w:eastAsia="zh-CN"/>
        </w:rPr>
        <w:t>简要说明新加坡采用气耕法耕种技术的主要原因。(6分)</w:t>
      </w:r>
    </w:p>
    <w:p>
      <w:pPr>
        <w:widowControl w:val="0"/>
        <w:numPr>
          <w:ilvl w:val="0"/>
          <w:numId w:val="0"/>
        </w:numPr>
        <w:jc w:val="both"/>
        <w:rPr>
          <w:rFonts w:hint="eastAsia" w:eastAsiaTheme="minorEastAsia"/>
          <w:lang w:eastAsia="zh-CN"/>
        </w:rPr>
      </w:pPr>
    </w:p>
    <w:p>
      <w:pPr>
        <w:widowControl w:val="0"/>
        <w:numPr>
          <w:ilvl w:val="0"/>
          <w:numId w:val="0"/>
        </w:numPr>
        <w:jc w:val="both"/>
        <w:rPr>
          <w:rFonts w:hint="eastAsia" w:eastAsiaTheme="minorEastAsia"/>
          <w:lang w:eastAsia="zh-CN"/>
        </w:rPr>
      </w:pPr>
    </w:p>
    <w:p>
      <w:pPr>
        <w:widowControl w:val="0"/>
        <w:numPr>
          <w:ilvl w:val="0"/>
          <w:numId w:val="0"/>
        </w:numPr>
        <w:jc w:val="both"/>
        <w:rPr>
          <w:rFonts w:hint="eastAsia" w:eastAsiaTheme="minorEastAsia"/>
          <w:lang w:eastAsia="zh-CN"/>
        </w:rPr>
      </w:pPr>
    </w:p>
    <w:p>
      <w:pPr>
        <w:numPr>
          <w:ilvl w:val="0"/>
          <w:numId w:val="0"/>
        </w:numPr>
        <w:jc w:val="both"/>
        <w:rPr>
          <w:rFonts w:hint="eastAsia" w:eastAsiaTheme="minorEastAsia"/>
          <w:lang w:eastAsia="zh-CN"/>
        </w:rPr>
      </w:pPr>
      <w:r>
        <w:rPr>
          <w:rFonts w:hint="eastAsia" w:eastAsiaTheme="minorEastAsia"/>
          <w:lang w:eastAsia="zh-CN"/>
        </w:rPr>
        <w:t>(3)当前气耕法主要在英国，美国，新加坡等国家有较大规模的商业化种植，请简析气耕法难</w:t>
      </w:r>
    </w:p>
    <w:p>
      <w:pPr>
        <w:numPr>
          <w:ilvl w:val="0"/>
          <w:numId w:val="0"/>
        </w:numPr>
        <w:jc w:val="both"/>
        <w:rPr>
          <w:rFonts w:hint="eastAsia" w:eastAsiaTheme="minorEastAsia"/>
          <w:lang w:eastAsia="zh-CN"/>
        </w:rPr>
      </w:pPr>
      <w:r>
        <w:rPr>
          <w:rFonts w:hint="eastAsia" w:eastAsiaTheme="minorEastAsia"/>
          <w:lang w:eastAsia="zh-CN"/>
        </w:rPr>
        <w:t>以在全球大规模推广的原因。(4分)</w:t>
      </w:r>
    </w:p>
    <w:p>
      <w:pPr>
        <w:numPr>
          <w:ilvl w:val="0"/>
          <w:numId w:val="0"/>
        </w:numPr>
        <w:jc w:val="both"/>
        <w:rPr>
          <w:rFonts w:hint="eastAsia" w:eastAsiaTheme="minorEastAsia"/>
          <w:lang w:eastAsia="zh-CN"/>
        </w:rPr>
      </w:pPr>
    </w:p>
    <w:p>
      <w:pPr>
        <w:numPr>
          <w:ilvl w:val="0"/>
          <w:numId w:val="0"/>
        </w:numPr>
        <w:jc w:val="both"/>
        <w:rPr>
          <w:rFonts w:hint="eastAsia" w:eastAsiaTheme="minorEastAsia"/>
          <w:lang w:eastAsia="zh-CN"/>
        </w:rPr>
      </w:pPr>
    </w:p>
    <w:p>
      <w:pPr>
        <w:numPr>
          <w:ilvl w:val="0"/>
          <w:numId w:val="0"/>
        </w:numPr>
        <w:jc w:val="both"/>
        <w:rPr>
          <w:rFonts w:hint="eastAsia" w:eastAsiaTheme="minorEastAsia"/>
          <w:lang w:eastAsia="zh-CN"/>
        </w:rPr>
      </w:pPr>
    </w:p>
    <w:p>
      <w:pPr>
        <w:numPr>
          <w:ilvl w:val="0"/>
          <w:numId w:val="0"/>
        </w:numPr>
        <w:jc w:val="both"/>
        <w:rPr>
          <w:rFonts w:hint="eastAsia" w:eastAsiaTheme="minorEastAsia"/>
          <w:lang w:eastAsia="zh-CN"/>
        </w:rPr>
      </w:pPr>
    </w:p>
    <w:p>
      <w:pPr>
        <w:numPr>
          <w:ilvl w:val="0"/>
          <w:numId w:val="0"/>
        </w:numPr>
        <w:jc w:val="both"/>
        <w:rPr>
          <w:rFonts w:hint="eastAsia" w:eastAsiaTheme="minorEastAsia"/>
          <w:lang w:eastAsia="zh-CN"/>
        </w:rPr>
      </w:pPr>
    </w:p>
    <w:p>
      <w:pPr>
        <w:numPr>
          <w:ilvl w:val="0"/>
          <w:numId w:val="0"/>
        </w:numPr>
        <w:jc w:val="both"/>
        <w:rPr>
          <w:rFonts w:hint="eastAsia" w:eastAsiaTheme="minorEastAsia"/>
          <w:lang w:eastAsia="zh-CN"/>
        </w:rPr>
      </w:pPr>
    </w:p>
    <w:p>
      <w:pPr>
        <w:numPr>
          <w:ilvl w:val="0"/>
          <w:numId w:val="0"/>
        </w:numPr>
        <w:jc w:val="both"/>
        <w:rPr>
          <w:rFonts w:hint="eastAsia" w:eastAsiaTheme="minorEastAsia"/>
          <w:lang w:eastAsia="zh-CN"/>
        </w:rPr>
      </w:pPr>
    </w:p>
    <w:p>
      <w:pPr>
        <w:numPr>
          <w:ilvl w:val="0"/>
          <w:numId w:val="0"/>
        </w:numPr>
        <w:jc w:val="both"/>
        <w:rPr>
          <w:rFonts w:hint="eastAsia" w:eastAsiaTheme="minorEastAsia"/>
          <w:lang w:eastAsia="zh-CN"/>
        </w:rPr>
      </w:pPr>
    </w:p>
    <w:p>
      <w:pPr>
        <w:numPr>
          <w:ilvl w:val="0"/>
          <w:numId w:val="0"/>
        </w:numPr>
        <w:jc w:val="both"/>
        <w:rPr>
          <w:rFonts w:hint="eastAsia" w:eastAsiaTheme="minorEastAsia"/>
          <w:lang w:eastAsia="zh-CN"/>
        </w:rPr>
      </w:pPr>
    </w:p>
    <w:p>
      <w:pPr>
        <w:numPr>
          <w:ilvl w:val="0"/>
          <w:numId w:val="0"/>
        </w:numPr>
        <w:jc w:val="both"/>
        <w:rPr>
          <w:rFonts w:hint="eastAsia" w:eastAsiaTheme="minorEastAsia"/>
          <w:lang w:eastAsia="zh-CN"/>
        </w:rPr>
      </w:pPr>
    </w:p>
    <w:p>
      <w:pPr>
        <w:spacing w:line="240" w:lineRule="auto"/>
        <w:jc w:val="left"/>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28.阅读图文材料，完成下列要求。(18分)</w:t>
      </w:r>
    </w:p>
    <w:p>
      <w:pPr>
        <w:numPr>
          <w:ilvl w:val="0"/>
          <w:numId w:val="0"/>
        </w:numPr>
        <w:jc w:val="both"/>
        <w:rPr>
          <w:rFonts w:hint="eastAsia" w:eastAsiaTheme="minorEastAsia"/>
          <w:lang w:eastAsia="zh-CN"/>
        </w:rPr>
      </w:pPr>
      <w:r>
        <w:rPr>
          <w:rFonts w:hint="eastAsia" w:eastAsiaTheme="minorEastAsia"/>
          <w:lang w:eastAsia="zh-CN"/>
        </w:rPr>
        <w:t>材料一 “中国风电看海上,海上风电看盐城”,江苏盐城是我国海上风电发展最活跃的区域之一,盐城濒临黄海,拥有广阔的滩涂资源、海洋资源，自2012年以来，盐城风电开发由陆上转向海上，目前盐城沿海海面已建成海上风电场23个,装机容量占全国首位，“海上三峡”建设初具规模。</w:t>
      </w:r>
    </w:p>
    <w:p>
      <w:pPr>
        <w:numPr>
          <w:ilvl w:val="0"/>
          <w:numId w:val="0"/>
        </w:numPr>
        <w:jc w:val="both"/>
        <w:rPr>
          <w:rFonts w:hint="eastAsia" w:eastAsiaTheme="minorEastAsia"/>
          <w:lang w:eastAsia="zh-CN"/>
        </w:rPr>
      </w:pPr>
      <w:r>
        <w:rPr>
          <w:rFonts w:hint="eastAsia" w:eastAsiaTheme="minorEastAsia"/>
          <w:lang w:eastAsia="zh-CN"/>
        </w:rPr>
        <w:t>材料二 下图为盐城市位置图(左图)和海上风电场景观图(右图)。</w:t>
      </w:r>
    </w:p>
    <w:p>
      <w:pPr>
        <w:numPr>
          <w:ilvl w:val="0"/>
          <w:numId w:val="0"/>
        </w:numPr>
        <w:jc w:val="both"/>
        <w:rPr>
          <w:rFonts w:hint="eastAsia" w:eastAsiaTheme="minorEastAsia"/>
          <w:lang w:eastAsia="zh-CN"/>
        </w:rPr>
      </w:pPr>
      <w:r>
        <w:rPr>
          <w:rFonts w:hint="eastAsia" w:eastAsiaTheme="minorEastAsia"/>
          <w:lang w:eastAsia="zh-CN"/>
        </w:rPr>
        <w:drawing>
          <wp:inline distT="0" distB="0" distL="114300" distR="114300">
            <wp:extent cx="5209540" cy="2131695"/>
            <wp:effectExtent l="0" t="0" r="10160" b="1905"/>
            <wp:docPr id="21" name="图片 21" descr="f763ef35a13c3bd019134469c15e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763ef35a13c3bd019134469c15e16b"/>
                    <pic:cNvPicPr>
                      <a:picLocks noChangeAspect="1"/>
                    </pic:cNvPicPr>
                  </pic:nvPicPr>
                  <pic:blipFill>
                    <a:blip r:embed="rId15"/>
                    <a:srcRect l="10767" t="63305" r="7218" b="14508"/>
                    <a:stretch>
                      <a:fillRect/>
                    </a:stretch>
                  </pic:blipFill>
                  <pic:spPr>
                    <a:xfrm>
                      <a:off x="0" y="0"/>
                      <a:ext cx="5209540" cy="2131695"/>
                    </a:xfrm>
                    <a:prstGeom prst="rect">
                      <a:avLst/>
                    </a:prstGeom>
                  </pic:spPr>
                </pic:pic>
              </a:graphicData>
            </a:graphic>
          </wp:inline>
        </w:drawing>
      </w:r>
    </w:p>
    <w:p>
      <w:pPr>
        <w:numPr>
          <w:ilvl w:val="0"/>
          <w:numId w:val="0"/>
        </w:numPr>
        <w:jc w:val="both"/>
        <w:rPr>
          <w:rFonts w:hint="eastAsia" w:eastAsiaTheme="minorEastAsia"/>
          <w:lang w:eastAsia="zh-CN"/>
        </w:rPr>
      </w:pPr>
    </w:p>
    <w:p>
      <w:pPr>
        <w:numPr>
          <w:ilvl w:val="0"/>
          <w:numId w:val="5"/>
        </w:numPr>
        <w:jc w:val="both"/>
        <w:rPr>
          <w:rFonts w:hint="eastAsia" w:eastAsiaTheme="minorEastAsia"/>
          <w:lang w:eastAsia="zh-CN"/>
        </w:rPr>
      </w:pPr>
      <w:r>
        <w:rPr>
          <w:rFonts w:hint="eastAsia" w:eastAsiaTheme="minorEastAsia"/>
          <w:lang w:eastAsia="zh-CN"/>
        </w:rPr>
        <w:t>简要说明风力发电的优点。(4分)</w:t>
      </w:r>
    </w:p>
    <w:p>
      <w:pPr>
        <w:widowControl w:val="0"/>
        <w:numPr>
          <w:ilvl w:val="0"/>
          <w:numId w:val="0"/>
        </w:numPr>
        <w:jc w:val="both"/>
        <w:rPr>
          <w:rFonts w:hint="eastAsia" w:eastAsiaTheme="minorEastAsia"/>
          <w:lang w:eastAsia="zh-CN"/>
        </w:rPr>
      </w:pPr>
    </w:p>
    <w:p>
      <w:pPr>
        <w:widowControl w:val="0"/>
        <w:numPr>
          <w:ilvl w:val="0"/>
          <w:numId w:val="0"/>
        </w:numPr>
        <w:jc w:val="both"/>
        <w:rPr>
          <w:rFonts w:hint="eastAsia" w:eastAsiaTheme="minorEastAsia"/>
          <w:lang w:eastAsia="zh-CN"/>
        </w:rPr>
      </w:pPr>
    </w:p>
    <w:p>
      <w:pPr>
        <w:numPr>
          <w:ilvl w:val="0"/>
          <w:numId w:val="5"/>
        </w:numPr>
        <w:ind w:left="0" w:leftChars="0" w:firstLine="0" w:firstLineChars="0"/>
        <w:jc w:val="both"/>
        <w:rPr>
          <w:rFonts w:hint="eastAsia" w:eastAsiaTheme="minorEastAsia"/>
          <w:lang w:eastAsia="zh-CN"/>
        </w:rPr>
      </w:pPr>
      <w:r>
        <w:rPr>
          <w:rFonts w:hint="eastAsia" w:eastAsiaTheme="minorEastAsia"/>
          <w:lang w:eastAsia="zh-CN"/>
        </w:rPr>
        <w:t>从能源角度分析大力发展海上风电会给江苏带来的有利影响。(6分)</w:t>
      </w:r>
    </w:p>
    <w:p>
      <w:pPr>
        <w:numPr>
          <w:ilvl w:val="0"/>
          <w:numId w:val="0"/>
        </w:numPr>
        <w:ind w:leftChars="0"/>
        <w:jc w:val="both"/>
        <w:rPr>
          <w:rFonts w:hint="eastAsia" w:eastAsiaTheme="minorEastAsia"/>
          <w:lang w:eastAsia="zh-CN"/>
        </w:rPr>
      </w:pPr>
    </w:p>
    <w:p>
      <w:pPr>
        <w:numPr>
          <w:ilvl w:val="0"/>
          <w:numId w:val="0"/>
        </w:numPr>
        <w:ind w:leftChars="0"/>
        <w:jc w:val="both"/>
        <w:rPr>
          <w:rFonts w:hint="eastAsia" w:eastAsiaTheme="minorEastAsia"/>
          <w:lang w:eastAsia="zh-CN"/>
        </w:rPr>
      </w:pPr>
    </w:p>
    <w:p>
      <w:pPr>
        <w:numPr>
          <w:ilvl w:val="0"/>
          <w:numId w:val="0"/>
        </w:numPr>
        <w:ind w:leftChars="0"/>
        <w:jc w:val="both"/>
        <w:rPr>
          <w:rFonts w:hint="eastAsia" w:eastAsiaTheme="minorEastAsia"/>
          <w:lang w:eastAsia="zh-CN"/>
        </w:rPr>
      </w:pPr>
    </w:p>
    <w:p>
      <w:pPr>
        <w:numPr>
          <w:ilvl w:val="0"/>
          <w:numId w:val="0"/>
        </w:numPr>
        <w:ind w:leftChars="0"/>
        <w:jc w:val="both"/>
        <w:rPr>
          <w:rFonts w:hint="eastAsia" w:eastAsiaTheme="minorEastAsia"/>
          <w:lang w:eastAsia="zh-CN"/>
        </w:rPr>
      </w:pPr>
    </w:p>
    <w:p>
      <w:pPr>
        <w:numPr>
          <w:ilvl w:val="0"/>
          <w:numId w:val="5"/>
        </w:numPr>
        <w:ind w:left="0" w:leftChars="0" w:firstLine="0" w:firstLineChars="0"/>
        <w:jc w:val="both"/>
        <w:rPr>
          <w:rFonts w:hint="eastAsia" w:eastAsiaTheme="minorEastAsia"/>
          <w:lang w:eastAsia="zh-CN"/>
        </w:rPr>
      </w:pPr>
      <w:r>
        <w:rPr>
          <w:rFonts w:hint="eastAsia" w:eastAsiaTheme="minorEastAsia"/>
          <w:lang w:eastAsia="zh-CN"/>
        </w:rPr>
        <w:t>简述盐城风电开发由陆上滩涂转向海上的理由。(4 分)</w:t>
      </w:r>
    </w:p>
    <w:p>
      <w:pPr>
        <w:numPr>
          <w:ilvl w:val="0"/>
          <w:numId w:val="0"/>
        </w:numPr>
        <w:ind w:leftChars="0"/>
        <w:jc w:val="both"/>
        <w:rPr>
          <w:rFonts w:hint="eastAsia" w:eastAsiaTheme="minorEastAsia"/>
          <w:lang w:eastAsia="zh-CN"/>
        </w:rPr>
      </w:pPr>
    </w:p>
    <w:p>
      <w:pPr>
        <w:numPr>
          <w:ilvl w:val="0"/>
          <w:numId w:val="0"/>
        </w:numPr>
        <w:ind w:leftChars="0"/>
        <w:jc w:val="both"/>
        <w:rPr>
          <w:rFonts w:hint="eastAsia" w:eastAsiaTheme="minorEastAsia"/>
          <w:lang w:eastAsia="zh-CN"/>
        </w:rPr>
      </w:pPr>
    </w:p>
    <w:p>
      <w:pPr>
        <w:numPr>
          <w:ilvl w:val="0"/>
          <w:numId w:val="0"/>
        </w:numPr>
        <w:ind w:leftChars="0"/>
        <w:jc w:val="both"/>
        <w:rPr>
          <w:rFonts w:hint="eastAsia" w:eastAsiaTheme="minorEastAsia"/>
          <w:lang w:eastAsia="zh-CN"/>
        </w:rPr>
      </w:pPr>
    </w:p>
    <w:p>
      <w:pPr>
        <w:numPr>
          <w:ilvl w:val="0"/>
          <w:numId w:val="0"/>
        </w:numPr>
        <w:ind w:leftChars="0"/>
        <w:jc w:val="both"/>
        <w:rPr>
          <w:rFonts w:hint="eastAsia" w:eastAsiaTheme="minorEastAsia"/>
          <w:lang w:eastAsia="zh-CN"/>
        </w:rPr>
      </w:pPr>
    </w:p>
    <w:p>
      <w:pPr>
        <w:numPr>
          <w:ilvl w:val="0"/>
          <w:numId w:val="0"/>
        </w:numPr>
        <w:ind w:leftChars="0"/>
        <w:jc w:val="both"/>
        <w:rPr>
          <w:rFonts w:hint="eastAsia" w:eastAsiaTheme="minorEastAsia"/>
          <w:lang w:eastAsia="zh-CN"/>
        </w:rPr>
      </w:pPr>
    </w:p>
    <w:p>
      <w:pPr>
        <w:numPr>
          <w:ilvl w:val="0"/>
          <w:numId w:val="0"/>
        </w:numPr>
        <w:ind w:leftChars="0"/>
        <w:jc w:val="both"/>
        <w:rPr>
          <w:rFonts w:hint="eastAsia" w:eastAsiaTheme="minorEastAsia"/>
          <w:lang w:eastAsia="zh-CN"/>
        </w:rPr>
      </w:pPr>
      <w:r>
        <w:rPr>
          <w:rFonts w:hint="eastAsia" w:eastAsiaTheme="minorEastAsia"/>
          <w:lang w:eastAsia="zh-CN"/>
        </w:rPr>
        <w:t>(4)说明海上风电场建成后维护成本高的原因。(4分)</w:t>
      </w:r>
    </w:p>
    <w:sectPr>
      <w:footerReference r:id="rId3" w:type="default"/>
      <w:pgSz w:w="11906" w:h="16838"/>
      <w:pgMar w:top="850" w:right="850" w:bottom="850" w:left="85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8A3C11"/>
    <w:multiLevelType w:val="singleLevel"/>
    <w:tmpl w:val="988A3C11"/>
    <w:lvl w:ilvl="0" w:tentative="0">
      <w:start w:val="12"/>
      <w:numFmt w:val="decimal"/>
      <w:lvlText w:val="%1."/>
      <w:lvlJc w:val="left"/>
      <w:pPr>
        <w:tabs>
          <w:tab w:val="left" w:pos="312"/>
        </w:tabs>
      </w:pPr>
    </w:lvl>
  </w:abstractNum>
  <w:abstractNum w:abstractNumId="1">
    <w:nsid w:val="2733C276"/>
    <w:multiLevelType w:val="singleLevel"/>
    <w:tmpl w:val="2733C276"/>
    <w:lvl w:ilvl="0" w:tentative="0">
      <w:start w:val="1"/>
      <w:numFmt w:val="decimal"/>
      <w:lvlText w:val="(%1)"/>
      <w:lvlJc w:val="left"/>
      <w:pPr>
        <w:tabs>
          <w:tab w:val="left" w:pos="312"/>
        </w:tabs>
      </w:pPr>
    </w:lvl>
  </w:abstractNum>
  <w:abstractNum w:abstractNumId="2">
    <w:nsid w:val="2B20B412"/>
    <w:multiLevelType w:val="singleLevel"/>
    <w:tmpl w:val="2B20B412"/>
    <w:lvl w:ilvl="0" w:tentative="0">
      <w:start w:val="1"/>
      <w:numFmt w:val="decimal"/>
      <w:lvlText w:val="(%1)"/>
      <w:lvlJc w:val="left"/>
      <w:pPr>
        <w:tabs>
          <w:tab w:val="left" w:pos="312"/>
        </w:tabs>
      </w:pPr>
    </w:lvl>
  </w:abstractNum>
  <w:abstractNum w:abstractNumId="3">
    <w:nsid w:val="3C66A926"/>
    <w:multiLevelType w:val="singleLevel"/>
    <w:tmpl w:val="3C66A926"/>
    <w:lvl w:ilvl="0" w:tentative="0">
      <w:start w:val="1"/>
      <w:numFmt w:val="upperLetter"/>
      <w:lvlText w:val="%1."/>
      <w:lvlJc w:val="left"/>
      <w:pPr>
        <w:tabs>
          <w:tab w:val="left" w:pos="312"/>
        </w:tabs>
      </w:pPr>
    </w:lvl>
  </w:abstractNum>
  <w:abstractNum w:abstractNumId="4">
    <w:nsid w:val="700CA840"/>
    <w:multiLevelType w:val="singleLevel"/>
    <w:tmpl w:val="700CA840"/>
    <w:lvl w:ilvl="0" w:tentative="0">
      <w:start w:val="1"/>
      <w:numFmt w:val="decimal"/>
      <w:lvlText w:val="(%1)"/>
      <w:lvlJc w:val="left"/>
      <w:pPr>
        <w:tabs>
          <w:tab w:val="left" w:pos="312"/>
        </w:tabs>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RkMDE1MWQ3OTdmYmZjM2ZmMDQ5YTRjYTgwMGRlZDAifQ=="/>
  </w:docVars>
  <w:rsids>
    <w:rsidRoot w:val="4A3C4F91"/>
    <w:rsid w:val="11614103"/>
    <w:rsid w:val="12A168D6"/>
    <w:rsid w:val="12BE0A45"/>
    <w:rsid w:val="1D1450AD"/>
    <w:rsid w:val="23BA4542"/>
    <w:rsid w:val="24674C11"/>
    <w:rsid w:val="25BE422B"/>
    <w:rsid w:val="2DA620BE"/>
    <w:rsid w:val="2E6764C9"/>
    <w:rsid w:val="327B16F2"/>
    <w:rsid w:val="4A3C4F91"/>
    <w:rsid w:val="66BA4F16"/>
    <w:rsid w:val="67676629"/>
    <w:rsid w:val="6C4269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qFormat="1" w:unhideWhenUsed="0" w:uiPriority="99"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List Continue"/>
    <w:basedOn w:val="1"/>
    <w:qFormat/>
    <w:uiPriority w:val="99"/>
    <w:pPr>
      <w:spacing w:after="120"/>
      <w:ind w:left="200" w:leftChars="200"/>
    </w:p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GI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4234</Words>
  <Characters>4946</Characters>
  <Lines>0</Lines>
  <Paragraphs>0</Paragraphs>
  <TotalTime>0</TotalTime>
  <ScaleCrop>false</ScaleCrop>
  <LinksUpToDate>false</LinksUpToDate>
  <CharactersWithSpaces>5138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2022-06-10T00:16:00Z</dcterms:created>
  <dc:creator>闫玉莹</dc:creator>
  <cp:lastModifiedBy>小米爱笑小米饭</cp:lastModifiedBy>
  <dcterms:modified xsi:type="dcterms:W3CDTF">2022-06-16T03:57:36Z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7F7C3FC3DB394041A2B4786F37B6F7BC</vt:lpwstr>
  </property>
</Properties>
</file>