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0C07C">
      <w:pPr>
        <w:keepNext w:val="0"/>
        <w:keepLines w:val="0"/>
        <w:pageBreakBefore w:val="0"/>
        <w:widowControl w:val="0"/>
        <w:kinsoku/>
        <w:wordWrap/>
        <w:overflowPunct/>
        <w:topLinePunct w:val="0"/>
        <w:autoSpaceDE/>
        <w:autoSpaceDN/>
        <w:bidi w:val="0"/>
        <w:adjustRightInd/>
        <w:snapToGrid/>
        <w:ind w:left="0"/>
        <w:jc w:val="center"/>
        <w:textAlignment w:val="auto"/>
        <w:rPr>
          <w:b/>
          <w:bCs/>
          <w:sz w:val="28"/>
        </w:rPr>
      </w:pPr>
      <w:r>
        <w:rPr>
          <w:rFonts w:hint="eastAsia" w:ascii="黑体" w:hAnsi="黑体" w:eastAsia="黑体" w:cs="黑体"/>
          <w:b/>
          <w:bCs/>
          <w:sz w:val="28"/>
        </w:rPr>
        <w:t>江苏省仪征中学202</w:t>
      </w:r>
      <w:r>
        <w:rPr>
          <w:rFonts w:hint="eastAsia" w:ascii="黑体" w:hAnsi="黑体" w:eastAsia="黑体" w:cs="黑体"/>
          <w:b/>
          <w:bCs/>
          <w:sz w:val="28"/>
          <w:lang w:val="en-US" w:eastAsia="zh-CN"/>
        </w:rPr>
        <w:t>4</w:t>
      </w:r>
      <w:r>
        <w:rPr>
          <w:rFonts w:hint="eastAsia" w:ascii="黑体" w:hAnsi="黑体" w:eastAsia="黑体" w:cs="黑体"/>
          <w:b/>
          <w:bCs/>
          <w:sz w:val="28"/>
        </w:rPr>
        <w:t>-202</w:t>
      </w:r>
      <w:r>
        <w:rPr>
          <w:rFonts w:hint="eastAsia" w:ascii="黑体" w:hAnsi="黑体" w:eastAsia="黑体" w:cs="黑体"/>
          <w:b/>
          <w:bCs/>
          <w:sz w:val="28"/>
          <w:lang w:val="en-US" w:eastAsia="zh-CN"/>
        </w:rPr>
        <w:t>5</w:t>
      </w:r>
      <w:r>
        <w:rPr>
          <w:rFonts w:hint="eastAsia" w:ascii="黑体" w:hAnsi="黑体" w:eastAsia="黑体" w:cs="黑体"/>
          <w:b/>
          <w:bCs/>
          <w:sz w:val="28"/>
        </w:rPr>
        <w:t>学年度第一学期高一历史</w:t>
      </w:r>
      <w:r>
        <w:rPr>
          <w:rFonts w:hint="eastAsia" w:ascii="黑体" w:hAnsi="黑体" w:eastAsia="黑体" w:cs="黑体"/>
          <w:b/>
          <w:bCs/>
          <w:sz w:val="28"/>
          <w:lang w:val="en-US" w:eastAsia="zh-CN"/>
        </w:rPr>
        <w:t>学科</w:t>
      </w:r>
      <w:r>
        <w:rPr>
          <w:rFonts w:hint="eastAsia" w:ascii="黑体" w:hAnsi="黑体" w:eastAsia="黑体" w:cs="黑体"/>
          <w:b/>
          <w:bCs/>
          <w:sz w:val="28"/>
        </w:rPr>
        <w:t>导学案</w:t>
      </w:r>
    </w:p>
    <w:p w14:paraId="5EF0ABFF">
      <w:pPr>
        <w:keepNext w:val="0"/>
        <w:keepLines w:val="0"/>
        <w:pageBreakBefore w:val="0"/>
        <w:widowControl w:val="0"/>
        <w:kinsoku/>
        <w:wordWrap/>
        <w:overflowPunct/>
        <w:topLinePunct w:val="0"/>
        <w:autoSpaceDE/>
        <w:autoSpaceDN/>
        <w:bidi w:val="0"/>
        <w:adjustRightInd/>
        <w:snapToGrid/>
        <w:ind w:left="0"/>
        <w:jc w:val="center"/>
        <w:textAlignment w:val="auto"/>
        <w:rPr>
          <w:rFonts w:ascii="黑体" w:hAnsi="黑体" w:eastAsia="黑体" w:cs="黑体"/>
          <w:b/>
          <w:bCs/>
          <w:sz w:val="28"/>
          <w:szCs w:val="28"/>
        </w:rPr>
      </w:pPr>
      <w:r>
        <w:rPr>
          <w:rFonts w:hint="eastAsia" w:ascii="黑体" w:hAnsi="黑体" w:eastAsia="黑体" w:cs="黑体"/>
          <w:b/>
          <w:bCs/>
          <w:sz w:val="28"/>
          <w:szCs w:val="28"/>
        </w:rPr>
        <w:t>第1</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  从明朝建立到清军入关</w:t>
      </w:r>
    </w:p>
    <w:p w14:paraId="61BA9BAD">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楷体" w:hAnsi="楷体" w:eastAsia="楷体"/>
          <w:sz w:val="24"/>
          <w:szCs w:val="24"/>
          <w:lang w:val="en-US" w:eastAsia="zh-CN"/>
        </w:rPr>
      </w:pPr>
      <w:r>
        <w:rPr>
          <w:rFonts w:hint="eastAsia" w:ascii="黑体" w:hAnsi="黑体" w:eastAsia="黑体" w:cs="黑体"/>
          <w:b/>
          <w:bCs/>
          <w:sz w:val="28"/>
          <w:szCs w:val="28"/>
          <w:lang w:val="en-US" w:eastAsia="zh-CN"/>
        </w:rPr>
        <w:t>第2课时</w:t>
      </w:r>
    </w:p>
    <w:p w14:paraId="684A5A1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 w:hAnsi="楷体" w:eastAsia="楷体"/>
          <w:sz w:val="24"/>
          <w:szCs w:val="24"/>
          <w:lang w:val="en-US" w:eastAsia="zh-CN"/>
        </w:rPr>
      </w:pPr>
      <w:r>
        <w:rPr>
          <w:rFonts w:hint="eastAsia" w:ascii="楷体" w:hAnsi="楷体" w:eastAsia="楷体"/>
          <w:sz w:val="24"/>
          <w:szCs w:val="24"/>
        </w:rPr>
        <w:t>研制人：</w:t>
      </w:r>
      <w:r>
        <w:rPr>
          <w:rFonts w:hint="eastAsia" w:ascii="楷体" w:hAnsi="楷体" w:eastAsia="楷体"/>
          <w:sz w:val="24"/>
          <w:szCs w:val="24"/>
          <w:lang w:val="en-US" w:eastAsia="zh-CN"/>
        </w:rPr>
        <w:t>杨轻抒</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w:t>
      </w:r>
      <w:r>
        <w:rPr>
          <w:rFonts w:hint="eastAsia" w:ascii="楷体" w:hAnsi="楷体" w:eastAsia="楷体"/>
          <w:sz w:val="24"/>
          <w:szCs w:val="24"/>
          <w:lang w:val="en-US" w:eastAsia="zh-CN"/>
        </w:rPr>
        <w:t>赵帮群</w:t>
      </w:r>
    </w:p>
    <w:p w14:paraId="0215F253">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sz w:val="24"/>
          <w:szCs w:val="24"/>
        </w:rPr>
        <w:t>班级：</w:t>
      </w:r>
      <w:r>
        <w:rPr>
          <w:rFonts w:hint="eastAsia" w:ascii="楷体" w:hAnsi="楷体" w:eastAsia="楷体"/>
          <w:sz w:val="24"/>
          <w:szCs w:val="24"/>
          <w:u w:val="single"/>
        </w:rPr>
        <w:t xml:space="preserve">         </w:t>
      </w:r>
      <w:r>
        <w:rPr>
          <w:rFonts w:hint="eastAsia" w:ascii="楷体" w:hAnsi="楷体" w:eastAsia="楷体"/>
          <w:sz w:val="24"/>
          <w:szCs w:val="24"/>
        </w:rPr>
        <w:t xml:space="preserve"> 姓名：</w:t>
      </w:r>
      <w:r>
        <w:rPr>
          <w:rFonts w:hint="eastAsia" w:ascii="楷体" w:hAnsi="楷体" w:eastAsia="楷体"/>
          <w:sz w:val="24"/>
          <w:szCs w:val="24"/>
          <w:u w:val="single"/>
        </w:rPr>
        <w:t xml:space="preserve">           </w:t>
      </w:r>
      <w:r>
        <w:rPr>
          <w:rFonts w:hint="eastAsia" w:ascii="楷体" w:hAnsi="楷体" w:eastAsia="楷体"/>
          <w:sz w:val="24"/>
          <w:szCs w:val="24"/>
        </w:rPr>
        <w:t>学号：</w:t>
      </w:r>
      <w:r>
        <w:rPr>
          <w:rFonts w:hint="eastAsia" w:ascii="楷体" w:hAnsi="楷体" w:eastAsia="楷体"/>
          <w:sz w:val="24"/>
          <w:szCs w:val="24"/>
          <w:u w:val="single"/>
        </w:rPr>
        <w:t xml:space="preserve">          </w:t>
      </w:r>
      <w:r>
        <w:rPr>
          <w:rFonts w:hint="eastAsia" w:ascii="楷体" w:hAnsi="楷体" w:eastAsia="楷体"/>
          <w:sz w:val="24"/>
          <w:szCs w:val="24"/>
        </w:rPr>
        <w:t>授课日期：</w:t>
      </w:r>
      <w:r>
        <w:rPr>
          <w:rFonts w:hint="eastAsia"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sz w:val="24"/>
          <w:szCs w:val="24"/>
          <w:u w:val="single"/>
        </w:rPr>
        <w:t>.1</w:t>
      </w:r>
      <w:r>
        <w:rPr>
          <w:rFonts w:hint="eastAsia" w:ascii="楷体" w:hAnsi="楷体" w:eastAsia="楷体"/>
          <w:sz w:val="24"/>
          <w:szCs w:val="24"/>
          <w:u w:val="single"/>
          <w:lang w:val="en-US" w:eastAsia="zh-CN"/>
        </w:rPr>
        <w:t>0</w:t>
      </w:r>
      <w:r>
        <w:rPr>
          <w:rFonts w:hint="eastAsia" w:ascii="楷体" w:hAnsi="楷体" w:eastAsia="楷体"/>
          <w:sz w:val="24"/>
          <w:szCs w:val="24"/>
          <w:u w:val="single"/>
        </w:rPr>
        <w:t>.</w:t>
      </w:r>
      <w:r>
        <w:rPr>
          <w:rFonts w:hint="eastAsia" w:ascii="楷体" w:hAnsi="楷体" w:eastAsia="楷体"/>
          <w:sz w:val="24"/>
          <w:szCs w:val="24"/>
          <w:u w:val="single"/>
          <w:lang w:val="en-US" w:eastAsia="zh-CN"/>
        </w:rPr>
        <w:t>28</w:t>
      </w:r>
    </w:p>
    <w:p w14:paraId="23C692C0">
      <w:pPr>
        <w:pStyle w:val="3"/>
        <w:keepNext w:val="0"/>
        <w:keepLines w:val="0"/>
        <w:pageBreakBefore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p>
    <w:p w14:paraId="0E60605E">
      <w:pPr>
        <w:pStyle w:val="3"/>
        <w:keepNext w:val="0"/>
        <w:keepLines w:val="0"/>
        <w:pageBreakBefore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【课标要求】</w:t>
      </w:r>
    </w:p>
    <w:p w14:paraId="04D9C979">
      <w:pPr>
        <w:pStyle w:val="3"/>
        <w:keepNext w:val="0"/>
        <w:keepLines w:val="0"/>
        <w:pageBreakBefore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了解明朝</w:t>
      </w:r>
      <w:r>
        <w:rPr>
          <w:rFonts w:hint="eastAsia" w:ascii="宋体" w:hAnsi="宋体" w:eastAsia="宋体" w:cs="宋体"/>
          <w:sz w:val="21"/>
          <w:szCs w:val="21"/>
          <w:lang w:val="en-US" w:eastAsia="zh-CN"/>
        </w:rPr>
        <w:t>时期统一全国和经略边疆的相关举措</w:t>
      </w:r>
      <w:r>
        <w:rPr>
          <w:rFonts w:hint="eastAsia" w:ascii="宋体" w:hAnsi="宋体" w:eastAsia="宋体" w:cs="宋体"/>
          <w:sz w:val="21"/>
          <w:szCs w:val="21"/>
        </w:rPr>
        <w:t>。</w:t>
      </w:r>
    </w:p>
    <w:p w14:paraId="23D63F5A">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【课前自主学习】</w:t>
      </w:r>
    </w:p>
    <w:p w14:paraId="6247DC76">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二、海上交通与沿海形势</w:t>
      </w:r>
    </w:p>
    <w:p w14:paraId="13CBC93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1.郑和下西洋</w:t>
      </w:r>
    </w:p>
    <w:p w14:paraId="20A43C7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（1）目的：“耀兵异域，示中国富强”。</w:t>
      </w:r>
    </w:p>
    <w:p w14:paraId="01E5F25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（2）概况：15世纪前期，明成祖派________远航海外。郑和先后七次率领船队访问亚非30多个国家和地区，最远到达____________和红海沿岸。</w:t>
      </w:r>
    </w:p>
    <w:p w14:paraId="5ECCC4CE">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（3）影响</w:t>
      </w:r>
      <w:r>
        <w:rPr>
          <w:rFonts w:hint="eastAsia" w:ascii="宋体" w:hAnsi="宋体" w:eastAsia="宋体" w:cs="宋体"/>
          <w:b w:val="0"/>
          <w:bCs w:val="0"/>
          <w:kern w:val="2"/>
          <w:sz w:val="21"/>
          <w:szCs w:val="21"/>
          <w:lang w:val="en-US" w:eastAsia="zh-CN" w:bidi="ar-SA"/>
        </w:rPr>
        <w:fldChar w:fldCharType="begin"/>
      </w:r>
      <w:r>
        <w:rPr>
          <w:rFonts w:hint="eastAsia" w:ascii="宋体" w:hAnsi="宋体" w:eastAsia="宋体" w:cs="宋体"/>
          <w:b w:val="0"/>
          <w:bCs w:val="0"/>
          <w:kern w:val="2"/>
          <w:sz w:val="21"/>
          <w:szCs w:val="21"/>
          <w:lang w:val="en-US" w:eastAsia="zh-CN" w:bidi="ar-SA"/>
        </w:rPr>
        <w:instrText xml:space="preserve">eq \b\lc\{(\a\vs4\al\co1(①是世界历史上规模空前的远洋航行，在资金、装备、技术,等方面大大领先于半个多世纪之后的欧洲远洋航海家的,航行。,②带来较大的财政负担，后来未能持续。))</w:instrText>
      </w:r>
      <w:r>
        <w:rPr>
          <w:rFonts w:hint="eastAsia" w:ascii="宋体" w:hAnsi="宋体" w:eastAsia="宋体" w:cs="宋体"/>
          <w:b w:val="0"/>
          <w:bCs w:val="0"/>
          <w:kern w:val="2"/>
          <w:sz w:val="21"/>
          <w:szCs w:val="21"/>
          <w:lang w:val="en-US" w:eastAsia="zh-CN" w:bidi="ar-SA"/>
        </w:rPr>
        <w:fldChar w:fldCharType="end"/>
      </w:r>
    </w:p>
    <w:p w14:paraId="059CF85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2.沿海危机</w:t>
      </w:r>
    </w:p>
    <w:p w14:paraId="0BD19D9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（1）东南沿海的“倭患”</w:t>
      </w:r>
    </w:p>
    <w:p w14:paraId="6D48C33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①从元朝末年起，日本海盗不时在我国东部沿海骚扰，被称为“倭寇”。</w:t>
      </w:r>
    </w:p>
    <w:p w14:paraId="10FCE6C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②明朝前期，朝廷出于对日本实行________的目的，严厉禁止海外贸易。</w:t>
      </w:r>
    </w:p>
    <w:p w14:paraId="4698715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③东南沿海地区的一些海盗、奸商等与________勾结，进行走私活动，出没沿海，烧杀抢掠，造成巨大破坏。</w:t>
      </w:r>
    </w:p>
    <w:p w14:paraId="69EC6D9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④明廷派遣大将________等人平倭，连续重创倭寇，东南沿海形势稳定，朝廷遂放松了对私人海外贸易的限制。</w:t>
      </w:r>
    </w:p>
    <w:p w14:paraId="3F64F6F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（2）欧洲殖民侵扰</w:t>
      </w:r>
    </w:p>
    <w:p w14:paraId="11A5E47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①明朝中后期，欧洲殖民者在中国沿海的活动日益频繁。</w:t>
      </w:r>
    </w:p>
    <w:p w14:paraId="7DD8B88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②16世纪中叶，葡萄牙人获得了在________的租住权。</w:t>
      </w:r>
    </w:p>
    <w:p w14:paraId="01C2930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③荷兰和西班牙分别占据台湾岛的南部和北部。</w:t>
      </w:r>
    </w:p>
    <w:p w14:paraId="22B3EEEE">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④明朝末年，西班牙被荷兰击败，退出________。</w:t>
      </w:r>
    </w:p>
    <w:p w14:paraId="40524982">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三、内陆边疆与明清易代</w:t>
      </w:r>
    </w:p>
    <w:p w14:paraId="7C46C9D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1.明朝边疆管理的措施。</w:t>
      </w:r>
    </w:p>
    <w:tbl>
      <w:tblPr>
        <w:tblStyle w:val="7"/>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557"/>
      </w:tblGrid>
      <w:tr w14:paraId="5582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4D32900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区域</w:t>
            </w:r>
          </w:p>
        </w:tc>
        <w:tc>
          <w:tcPr>
            <w:tcW w:w="9557" w:type="dxa"/>
            <w:noWrap w:val="0"/>
            <w:vAlign w:val="center"/>
          </w:tcPr>
          <w:p w14:paraId="4F8A133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措施</w:t>
            </w:r>
          </w:p>
        </w:tc>
      </w:tr>
      <w:tr w14:paraId="519F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419FF0F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蒙古</w:t>
            </w:r>
          </w:p>
        </w:tc>
        <w:tc>
          <w:tcPr>
            <w:tcW w:w="9557" w:type="dxa"/>
            <w:noWrap w:val="0"/>
            <w:vAlign w:val="center"/>
          </w:tcPr>
          <w:p w14:paraId="7486BD6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（1）为防御鞑靼、瓦剌南下，重新修筑长城</w:t>
            </w:r>
          </w:p>
          <w:p w14:paraId="03577BE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（2）瓦剌和鞑靼不断威胁明朝北部边防，两次突破长城深入内地，包围北京。瓦剌曾经俘虏________</w:t>
            </w:r>
          </w:p>
          <w:p w14:paraId="2DC6592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（3）1571年，鞑靼首领________与明朝订立和议，接受册封，双方基本维持和平局面</w:t>
            </w:r>
          </w:p>
        </w:tc>
      </w:tr>
      <w:tr w14:paraId="2EA2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5D66624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西藏</w:t>
            </w:r>
          </w:p>
        </w:tc>
        <w:tc>
          <w:tcPr>
            <w:tcW w:w="9557" w:type="dxa"/>
            <w:noWrap w:val="0"/>
            <w:vAlign w:val="center"/>
          </w:tcPr>
          <w:p w14:paraId="6756F44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（1）封授当地僧俗首领法王、王等称号</w:t>
            </w:r>
          </w:p>
          <w:p w14:paraId="4A1A227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（2）设立________________等机构管理军民事务，任用藏族上层人士进行管理</w:t>
            </w:r>
          </w:p>
        </w:tc>
      </w:tr>
      <w:tr w14:paraId="2138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460B5B2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东北</w:t>
            </w:r>
          </w:p>
        </w:tc>
        <w:tc>
          <w:tcPr>
            <w:tcW w:w="9557" w:type="dxa"/>
            <w:noWrap w:val="0"/>
            <w:vAlign w:val="center"/>
          </w:tcPr>
          <w:p w14:paraId="092295E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明朝前期，在黑龙江流域设立____________，并对东北女真各部落首领封授官号</w:t>
            </w:r>
          </w:p>
        </w:tc>
      </w:tr>
    </w:tbl>
    <w:p w14:paraId="511BF4A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p>
    <w:p w14:paraId="3A9145D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2.明清易代</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380"/>
      </w:tblGrid>
      <w:tr w14:paraId="1CCA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1940B57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满洲兴起</w:t>
            </w:r>
          </w:p>
        </w:tc>
        <w:tc>
          <w:tcPr>
            <w:tcW w:w="7380" w:type="dxa"/>
            <w:noWrap w:val="0"/>
            <w:vAlign w:val="center"/>
          </w:tcPr>
          <w:p w14:paraId="1898ADF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（1）16、17世纪之交，女真建州部首领____________逐渐统一女真各部</w:t>
            </w:r>
          </w:p>
          <w:p w14:paraId="7EC37AB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（2）1616年努尔哈赤称汗，国号________，并对明朝展开进攻</w:t>
            </w:r>
          </w:p>
          <w:p w14:paraId="6D46103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（3）皇太极将女真族名改为满洲，并于1636年称帝，改国号为大清</w:t>
            </w:r>
          </w:p>
        </w:tc>
      </w:tr>
      <w:tr w14:paraId="256A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6D44A7F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明朝灭亡</w:t>
            </w:r>
          </w:p>
        </w:tc>
        <w:tc>
          <w:tcPr>
            <w:tcW w:w="7380" w:type="dxa"/>
            <w:noWrap w:val="0"/>
            <w:vAlign w:val="center"/>
          </w:tcPr>
          <w:p w14:paraId="088BEB6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1644年，________在西安建立大顺政权，随即攻占北京</w:t>
            </w:r>
          </w:p>
        </w:tc>
      </w:tr>
      <w:tr w14:paraId="7EC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2578BF2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清军入关</w:t>
            </w:r>
          </w:p>
        </w:tc>
        <w:tc>
          <w:tcPr>
            <w:tcW w:w="7380" w:type="dxa"/>
            <w:noWrap w:val="0"/>
            <w:vAlign w:val="center"/>
          </w:tcPr>
          <w:p w14:paraId="4A7FF30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（1）1644年，清军进入山海关，打败李自成，迁都________</w:t>
            </w:r>
          </w:p>
          <w:p w14:paraId="79DD35D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（2）清朝将农民军余部和南方的明朝残余势力逐一击败，确立了在全国的统治</w:t>
            </w:r>
          </w:p>
        </w:tc>
      </w:tr>
    </w:tbl>
    <w:p w14:paraId="467D28CE">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2112773F">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材料　朱元璋分封的诸子大都遣镇北方</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前朝重北轻南的治边传统仍被明朝继承。为防范“北虏”南下</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明朝修建九边重镇</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修缮长城并驻重兵</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以强硬的军事手段应对北方游牧势力。明朝对南部边疆也未放弃经营。在南部蛮夷地区大量派驻军队</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以卫所的形式驻守各地。卫所主要安置在农业地区及形胜险要之处</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遂形成大规模的军事性质的移民浪潮</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推动了卫所地区社会的发展。在设置卫所以外蛮夷聚居的边远地区</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明朝普遍推行土司制度</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总体上实行卫所与土司结合统治的双轨制。</w:t>
      </w:r>
    </w:p>
    <w:p w14:paraId="37419B3E">
      <w:pPr>
        <w:pStyle w:val="3"/>
        <w:keepNext w:val="0"/>
        <w:keepLines w:val="0"/>
        <w:pageBreakBefore w:val="0"/>
        <w:kinsoku/>
        <w:wordWrap/>
        <w:overflowPunct/>
        <w:topLinePunct w:val="0"/>
        <w:autoSpaceDE/>
        <w:autoSpaceDN/>
        <w:bidi w:val="0"/>
        <w:spacing w:line="240" w:lineRule="auto"/>
        <w:ind w:firstLine="0" w:firstLineChars="0"/>
        <w:jc w:val="right"/>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rPr>
        <w:t>——摘编自方铁《论元明清三朝的边疆治理制度》</w:t>
      </w:r>
    </w:p>
    <w:p w14:paraId="7B27C64B">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val="0"/>
          <w:bCs/>
          <w:kern w:val="2"/>
          <w:sz w:val="21"/>
          <w:szCs w:val="21"/>
        </w:rPr>
        <w:t>思考</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根据材料并结合所学知识</w:t>
      </w:r>
      <w:r>
        <w:rPr>
          <w:rFonts w:hint="eastAsia" w:hAnsi="宋体" w:cs="宋体"/>
          <w:b w:val="0"/>
          <w:bCs/>
          <w:kern w:val="2"/>
          <w:sz w:val="21"/>
          <w:szCs w:val="21"/>
          <w:lang w:eastAsia="zh-CN"/>
        </w:rPr>
        <w:t>，</w:t>
      </w:r>
      <w:r>
        <w:rPr>
          <w:rFonts w:hint="eastAsia" w:ascii="宋体" w:hAnsi="宋体" w:eastAsia="宋体" w:cs="宋体"/>
          <w:b w:val="0"/>
          <w:bCs/>
          <w:kern w:val="2"/>
          <w:sz w:val="21"/>
          <w:szCs w:val="21"/>
        </w:rPr>
        <w:t>概括明朝对南北边疆治理的不同措施并分析其积极意义。</w:t>
      </w:r>
    </w:p>
    <w:p w14:paraId="206B02F6">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0EB52A7A">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3143680E">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5D460CC7">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16C5BEEF">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5760C2AF">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3C103D98">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0FF8CC61">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108B2CF3">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4E2DA585">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7C9A67EF">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4AE4DC77">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620FDEF5">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2B2533FD">
      <w:pPr>
        <w:pStyle w:val="3"/>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6E6360FE">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14:paraId="547F2DB8">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7E9222E7">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43180</wp:posOffset>
                </wp:positionV>
                <wp:extent cx="6108700" cy="3651885"/>
                <wp:effectExtent l="6350" t="6350" r="6350" b="1206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3651885"/>
                        </a:xfrm>
                        <a:prstGeom prst="rect">
                          <a:avLst/>
                        </a:prstGeom>
                        <a:noFill/>
                        <a:ln w="12700">
                          <a:solidFill>
                            <a:schemeClr val="tx1">
                              <a:lumMod val="100000"/>
                              <a:lumOff val="0"/>
                            </a:schemeClr>
                          </a:solidFill>
                          <a:round/>
                        </a:ln>
                      </wps:spPr>
                      <wps:txbx>
                        <w:txbxContent>
                          <w:p w14:paraId="46B1353A">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0.7pt;margin-top:3.4pt;height:287.55pt;width:481pt;z-index:251659264;v-text-anchor:middle;mso-width-relative:page;mso-height-relative:page;" filled="f" stroked="t" coordsize="21600,21600" o:gfxdata="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&#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l/crdcAAAAIAQAADwAAAAAAAAABACAAAAAiAAAA&#10;ZHJzL2Rvd25yZXYueG1sUEsBAhQAFAAAAAgAh07iQN2uAglBAgAAfgQAAA4AAAAAAAAAAQAgAAAA&#10;JgEAAGRycy9lMm9Eb2MueG1sUEsFBgAAAAAGAAYAWQEAANkFAAAAAA==&#10;">
                <v:fill on="f" focussize="0,0"/>
                <v:stroke weight="1pt" color="#000000 [3229]" joinstyle="round"/>
                <v:imagedata o:title=""/>
                <o:lock v:ext="edit" aspectratio="f"/>
                <v:textbox>
                  <w:txbxContent>
                    <w:p w14:paraId="46B1353A">
                      <w:pPr>
                        <w:jc w:val="center"/>
                      </w:pPr>
                    </w:p>
                  </w:txbxContent>
                </v:textbox>
              </v:rect>
            </w:pict>
          </mc:Fallback>
        </mc:AlternateContent>
      </w:r>
    </w:p>
    <w:p w14:paraId="60F31C3B">
      <w:pPr>
        <w:pStyle w:val="3"/>
        <w:keepNext w:val="0"/>
        <w:keepLines w:val="0"/>
        <w:pageBreakBefore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p>
    <w:p w14:paraId="7DB40B4F">
      <w:pPr>
        <w:pStyle w:val="3"/>
        <w:keepNext w:val="0"/>
        <w:keepLines w:val="0"/>
        <w:pageBreakBefore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p>
    <w:p w14:paraId="1940D461">
      <w:pPr>
        <w:pStyle w:val="3"/>
        <w:keepNext w:val="0"/>
        <w:keepLines w:val="0"/>
        <w:pageBreakBefore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p>
    <w:p w14:paraId="6C7E81CD">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bCs/>
          <w:sz w:val="21"/>
          <w:szCs w:val="21"/>
        </w:rPr>
      </w:pPr>
    </w:p>
    <w:p w14:paraId="2C6BE45D">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br w:type="page"/>
      </w:r>
    </w:p>
    <w:p w14:paraId="210658F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14:paraId="6D42D9A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12</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从明朝建立到清军入关</w:t>
      </w:r>
    </w:p>
    <w:p w14:paraId="7E4A1ED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4F7EF78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楷体" w:hAnsi="楷体" w:eastAsia="楷体" w:cs="Times New Roman"/>
          <w:sz w:val="24"/>
          <w:szCs w:val="24"/>
          <w:lang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16AB95D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bookmarkStart w:id="0" w:name="_GoBack"/>
      <w:bookmarkEnd w:id="0"/>
      <w:r>
        <w:rPr>
          <w:rFonts w:hint="eastAsia" w:ascii="楷体" w:hAnsi="楷体" w:eastAsia="楷体" w:cs="楷体"/>
          <w:sz w:val="24"/>
          <w:szCs w:val="24"/>
        </w:rPr>
        <w:t>日期：</w:t>
      </w:r>
      <w:r>
        <w:rPr>
          <w:rFonts w:hint="eastAsia"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sz w:val="24"/>
          <w:szCs w:val="24"/>
          <w:u w:val="single"/>
        </w:rPr>
        <w:t>.1</w:t>
      </w:r>
      <w:r>
        <w:rPr>
          <w:rFonts w:hint="eastAsia" w:ascii="楷体" w:hAnsi="楷体" w:eastAsia="楷体"/>
          <w:sz w:val="24"/>
          <w:szCs w:val="24"/>
          <w:u w:val="single"/>
          <w:lang w:val="en-US" w:eastAsia="zh-CN"/>
        </w:rPr>
        <w:t>0</w:t>
      </w:r>
      <w:r>
        <w:rPr>
          <w:rFonts w:hint="eastAsia" w:ascii="楷体" w:hAnsi="楷体" w:eastAsia="楷体"/>
          <w:sz w:val="24"/>
          <w:szCs w:val="24"/>
          <w:u w:val="single"/>
        </w:rPr>
        <w:t>.</w:t>
      </w:r>
      <w:r>
        <w:rPr>
          <w:rFonts w:hint="eastAsia" w:ascii="楷体" w:hAnsi="楷体" w:eastAsia="楷体"/>
          <w:sz w:val="24"/>
          <w:szCs w:val="24"/>
          <w:u w:val="single"/>
          <w:lang w:val="en-US" w:eastAsia="zh-CN"/>
        </w:rPr>
        <w:t>28</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14:paraId="3FA8B03C">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40AFBCD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选择题</w:t>
      </w:r>
    </w:p>
    <w:p w14:paraId="3F232DFB">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1.有位皇帝认为“三公论道</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六卿分职……虽有贤相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然其间所用者多有小人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专权乱政”</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于是废除了存在已久的宰相制</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这位皇帝是</w:t>
      </w:r>
    </w:p>
    <w:p w14:paraId="0067B644">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A.汉武帝</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B.唐太宗</w:t>
      </w:r>
    </w:p>
    <w:p w14:paraId="516CD980">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C.宋太祖</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D.明太祖</w:t>
      </w:r>
    </w:p>
    <w:p w14:paraId="1F836CB5">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2.图示法是学习历史的有效途径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如图所示的政治制度产生于</w:t>
      </w:r>
    </w:p>
    <w:p w14:paraId="4819A09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2877185" cy="1435100"/>
            <wp:effectExtent l="0" t="0" r="5715" b="0"/>
            <wp:docPr id="3" name="25lsxfb156.jpg" descr="id:21474927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lsxfb156.jpg" descr="id:2147492782;FounderCES"/>
                    <pic:cNvPicPr>
                      <a:picLocks noChangeAspect="1"/>
                    </pic:cNvPicPr>
                  </pic:nvPicPr>
                  <pic:blipFill>
                    <a:blip r:embed="rId5"/>
                    <a:stretch>
                      <a:fillRect/>
                    </a:stretch>
                  </pic:blipFill>
                  <pic:spPr>
                    <a:xfrm>
                      <a:off x="0" y="0"/>
                      <a:ext cx="2877480" cy="1435680"/>
                    </a:xfrm>
                    <a:prstGeom prst="rect">
                      <a:avLst/>
                    </a:prstGeom>
                  </pic:spPr>
                </pic:pic>
              </a:graphicData>
            </a:graphic>
          </wp:inline>
        </w:drawing>
      </w:r>
    </w:p>
    <w:p w14:paraId="1B249C1A">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A.汉朝</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B.唐朝</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C.元朝</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D.明朝</w:t>
      </w:r>
    </w:p>
    <w:p w14:paraId="7B683B58">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3.君主专制和官僚政治几乎伴随古代中国政治制度史的始终。在明代</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将“票拟”作为主要日常工作的是</w:t>
      </w:r>
    </w:p>
    <w:p w14:paraId="7FA8A6BA">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A.宰相</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B.大学士</w:t>
      </w:r>
    </w:p>
    <w:p w14:paraId="20467DA3">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C.司礼监</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D.参知政事</w:t>
      </w:r>
    </w:p>
    <w:p w14:paraId="0F967778">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4.直接负责提督特务机关东厂和锦衣卫的是</w:t>
      </w:r>
    </w:p>
    <w:p w14:paraId="730AEE0C">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A.皇帝</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B.内阁</w:t>
      </w:r>
    </w:p>
    <w:p w14:paraId="0E23F5EE">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C.六部</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D.司礼监</w:t>
      </w:r>
    </w:p>
    <w:p w14:paraId="07341EE1">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5.明朝前期为了达到“耀兵异域</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示中国富强”的目的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采取了以下哪一措施</w:t>
      </w:r>
    </w:p>
    <w:p w14:paraId="073910C0">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A.废宰相设内阁</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B.戚继光抗倭</w:t>
      </w:r>
    </w:p>
    <w:p w14:paraId="5738D3F3">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C.郑和下西洋</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D.隆庆开关</w:t>
      </w:r>
    </w:p>
    <w:p w14:paraId="20055FF9">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6.永乐十二年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郑和到达榜葛剌国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国王赛弗丁谴使奉表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献“麒麟”</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并贡马等物。此后</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海外诸国对华输出的动物随之增多。这表明郑和下西洋</w:t>
      </w:r>
    </w:p>
    <w:p w14:paraId="3450CD60">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A.以经济利益为出发点</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B.加重了国家财政负担</w:t>
      </w:r>
    </w:p>
    <w:p w14:paraId="3229A24B">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C.促进了中外文化交流</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D.导致了海禁政策松动</w:t>
      </w:r>
    </w:p>
    <w:p w14:paraId="18462C9D">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7.有“江南长城”之誉的台州府城墙历史悠久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建筑兼具御敌、防洪双重功能。明朝大将戚继光曾在此取得九战九捷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大败</w:t>
      </w:r>
    </w:p>
    <w:p w14:paraId="7E8DC99F">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A.倭寇</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B.鞑靼</w:t>
      </w:r>
      <w:r>
        <w:rPr>
          <w:rFonts w:hint="eastAsia" w:ascii="宋体" w:hAnsi="宋体" w:eastAsia="宋体" w:cs="宋体"/>
          <w:color w:val="000000"/>
          <w:kern w:val="0"/>
          <w:sz w:val="21"/>
          <w:szCs w:val="21"/>
        </w:rPr>
        <w:tab/>
      </w:r>
    </w:p>
    <w:p w14:paraId="7FAE80D0">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C.瓦剌</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D.女真</w:t>
      </w:r>
    </w:p>
    <w:p w14:paraId="36EC7D26">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8.明朝嘉靖时期</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戚继光率领军民“沿海筑墙</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间设烟台</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自淮东至于广西</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无不如是”。这反映出明朝</w:t>
      </w:r>
    </w:p>
    <w:p w14:paraId="4BE742B2">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A.中央集权的加强</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B.以邻为壑的心态</w:t>
      </w:r>
    </w:p>
    <w:p w14:paraId="6E5BD832">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C.长城体系的延伸</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D.海防意识的增强</w:t>
      </w:r>
    </w:p>
    <w:p w14:paraId="7C5208E3">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color w:val="000000"/>
          <w:kern w:val="0"/>
          <w:sz w:val="21"/>
          <w:szCs w:val="21"/>
        </w:rPr>
        <w:t>9.《明史》载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“终明之世</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通倭之禁甚严</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闾巷小民</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至指倭相詈骂</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甚以噤其小儿女云。”材料反映出明朝</w:t>
      </w:r>
    </w:p>
    <w:p w14:paraId="1521819D">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A.社会秩序日趋混乱</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B.政府重视海外贸易</w:t>
      </w:r>
    </w:p>
    <w:p w14:paraId="0A438C3D">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C.军事力量十分薄弱</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D.倭寇之患较为严重</w:t>
      </w:r>
    </w:p>
    <w:p w14:paraId="034665C5">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color w:val="000000"/>
          <w:kern w:val="0"/>
          <w:sz w:val="21"/>
          <w:szCs w:val="21"/>
        </w:rPr>
        <w:t>10.下表所列事件的出现在于</w:t>
      </w:r>
    </w:p>
    <w:tbl>
      <w:tblPr>
        <w:tblStyle w:val="7"/>
        <w:tblW w:w="3689"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299"/>
        <w:gridCol w:w="1949"/>
        <w:gridCol w:w="3903"/>
      </w:tblGrid>
      <w:tr w14:paraId="7968566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25" w:hRule="atLeast"/>
          <w:jc w:val="center"/>
        </w:trPr>
        <w:tc>
          <w:tcPr>
            <w:tcW w:w="1299" w:type="dxa"/>
            <w:tcMar>
              <w:left w:w="0" w:type="dxa"/>
              <w:right w:w="0" w:type="dxa"/>
            </w:tcMar>
            <w:vAlign w:val="center"/>
          </w:tcPr>
          <w:p w14:paraId="79B2D19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1553年</w:t>
            </w:r>
          </w:p>
        </w:tc>
        <w:tc>
          <w:tcPr>
            <w:tcW w:w="1948" w:type="dxa"/>
            <w:tcMar>
              <w:left w:w="0" w:type="dxa"/>
              <w:right w:w="0" w:type="dxa"/>
            </w:tcMar>
            <w:vAlign w:val="center"/>
          </w:tcPr>
          <w:p w14:paraId="3ECB772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葡萄牙</w:t>
            </w:r>
          </w:p>
        </w:tc>
        <w:tc>
          <w:tcPr>
            <w:tcW w:w="3903" w:type="dxa"/>
            <w:tcMar>
              <w:left w:w="52" w:type="dxa"/>
              <w:right w:w="52" w:type="dxa"/>
            </w:tcMar>
            <w:vAlign w:val="center"/>
          </w:tcPr>
          <w:p w14:paraId="5C4499F0">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从明政府地方官手中取得长期租用澳门权</w:t>
            </w:r>
          </w:p>
        </w:tc>
      </w:tr>
      <w:tr w14:paraId="66684F2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58" w:hRule="atLeast"/>
          <w:jc w:val="center"/>
        </w:trPr>
        <w:tc>
          <w:tcPr>
            <w:tcW w:w="1299" w:type="dxa"/>
            <w:tcMar>
              <w:left w:w="0" w:type="dxa"/>
              <w:right w:w="0" w:type="dxa"/>
            </w:tcMar>
            <w:vAlign w:val="center"/>
          </w:tcPr>
          <w:p w14:paraId="579BFC9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1622年</w:t>
            </w:r>
          </w:p>
        </w:tc>
        <w:tc>
          <w:tcPr>
            <w:tcW w:w="1948" w:type="dxa"/>
            <w:tcMar>
              <w:left w:w="0" w:type="dxa"/>
              <w:right w:w="0" w:type="dxa"/>
            </w:tcMar>
            <w:vAlign w:val="center"/>
          </w:tcPr>
          <w:p w14:paraId="2CFDD69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荷兰</w:t>
            </w:r>
          </w:p>
        </w:tc>
        <w:tc>
          <w:tcPr>
            <w:tcW w:w="3903" w:type="dxa"/>
            <w:tcMar>
              <w:left w:w="52" w:type="dxa"/>
              <w:right w:w="52" w:type="dxa"/>
            </w:tcMar>
            <w:vAlign w:val="center"/>
          </w:tcPr>
          <w:p w14:paraId="042C333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占领澎湖</w:t>
            </w:r>
          </w:p>
        </w:tc>
      </w:tr>
      <w:tr w14:paraId="0464A58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63" w:hRule="atLeast"/>
          <w:jc w:val="center"/>
        </w:trPr>
        <w:tc>
          <w:tcPr>
            <w:tcW w:w="1299" w:type="dxa"/>
            <w:tcMar>
              <w:left w:w="0" w:type="dxa"/>
              <w:right w:w="0" w:type="dxa"/>
            </w:tcMar>
            <w:vAlign w:val="center"/>
          </w:tcPr>
          <w:p w14:paraId="7CA29AF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1626年</w:t>
            </w:r>
          </w:p>
        </w:tc>
        <w:tc>
          <w:tcPr>
            <w:tcW w:w="1948" w:type="dxa"/>
            <w:tcMar>
              <w:left w:w="0" w:type="dxa"/>
              <w:right w:w="0" w:type="dxa"/>
            </w:tcMar>
            <w:vAlign w:val="center"/>
          </w:tcPr>
          <w:p w14:paraId="0CCCEE5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西班牙</w:t>
            </w:r>
          </w:p>
        </w:tc>
        <w:tc>
          <w:tcPr>
            <w:tcW w:w="3903" w:type="dxa"/>
            <w:tcMar>
              <w:left w:w="52" w:type="dxa"/>
              <w:right w:w="52" w:type="dxa"/>
            </w:tcMar>
            <w:vAlign w:val="center"/>
          </w:tcPr>
          <w:p w14:paraId="4ADC00E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入侵台湾岛北部</w:t>
            </w:r>
          </w:p>
        </w:tc>
      </w:tr>
    </w:tbl>
    <w:p w14:paraId="73DFE9D7">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A.郑和航行加强了对外交往</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B.明朝对外政策的根本改变</w:t>
      </w:r>
    </w:p>
    <w:p w14:paraId="7D2B911C">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C.海上倭寇走私活动的猖獗</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D.欧洲早期殖民活动的兴起</w:t>
      </w:r>
    </w:p>
    <w:p w14:paraId="10205D8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sz w:val="21"/>
          <w:szCs w:val="21"/>
          <w:lang w:eastAsia="zh-CN"/>
        </w:rPr>
      </w:pPr>
    </w:p>
    <w:p w14:paraId="60DC2AFD">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非选择题</w:t>
      </w:r>
    </w:p>
    <w:p w14:paraId="7428C1E4">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11.（14分）</w:t>
      </w:r>
      <w:r>
        <w:rPr>
          <w:rFonts w:hint="eastAsia" w:ascii="宋体" w:hAnsi="宋体" w:eastAsia="宋体" w:cs="宋体"/>
          <w:kern w:val="2"/>
          <w:sz w:val="21"/>
          <w:szCs w:val="21"/>
          <w:lang w:val="en-US" w:eastAsia="zh-CN" w:bidi="ar-SA"/>
        </w:rPr>
        <w:t>阅读材料，回答问题。</w:t>
      </w:r>
    </w:p>
    <w:p w14:paraId="445C2294">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　洪武四年（1371), 明太祖朱元璋颁布诏书：“濒海民不得私出海。”此后，他又多次宣布“海禁”。但是， 明朝的海洋政策并不是一成不变的……明中期， 闽南地区的人地矛盾使得农业无法支持人口增长，发展海外贸易也就自然成为当地人民谋生的重要出路。由于走私贸易带来的利益巨大，屡禁不止，且由于明成祖之后中央政府主导的“朝贡贸易” 日趋衰落， 而民间势力出海贸易的大趋势已经不可逆转……明穆宗及其朝廷意识到“市通则寇转而为商， 市禁则商转而为寇”的关系， 顺应了一些有识之士要求适当开海的呼声。1567年， 朝廷遂决意在福建开放海禁，史称“隆庆开海”……海上贸易的繁荣，对于财政的支持变得越来越明显……海外大米大量流入福建，缓解了福建长期粮食供应不足的问题。因开海而崛起的中国海商将中国的国内市场同世界资本市场联系了起来。巨大的海外市场需求直接刺激了包括闽、浙、粤等长江以南地区手工业和纺织业的发展。海上贸易促使白银大量流入中国，从而为明代的货币白银化提供了必要条件。“隆庆开海”是明朝历史上关于海洋政策的一次大的突破。</w:t>
      </w:r>
    </w:p>
    <w:p w14:paraId="28911045">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righ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——摘编自薛振威《16世纪中国海外贸易思想变革——以隆庆开海为例》</w:t>
      </w:r>
    </w:p>
    <w:p w14:paraId="2EF4E12A">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（1）根据材料，指出明朝海外贸易政策的变化，并结合所学知识分析其背景。（6分）</w:t>
      </w:r>
    </w:p>
    <w:p w14:paraId="5BC63746">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74AE5657">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6829F002">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6EC4DC24">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7EA757A8">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6D749CD4">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1872C45F">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0B4ACD88">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1C062211">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477F8ADC">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5635CF45">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3A483509">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3AF7070D">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（2）根据材料及所学知识，概括明朝海外贸易政策变化带来的作用。（8分）</w:t>
      </w:r>
    </w:p>
    <w:p w14:paraId="7E9D85CD">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7DAF18ED">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1CCC2B59">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4BAFF5B9">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5315DD1F">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71D2DC88">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7C5C22B4">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3E38054F">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3841DF6E">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2AEAE55A">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14599C39">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4DF8C5A5">
      <w:pPr>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kern w:val="2"/>
          <w:sz w:val="21"/>
          <w:szCs w:val="21"/>
          <w:lang w:val="en-US" w:eastAsia="zh-CN" w:bidi="ar-SA"/>
        </w:rPr>
      </w:pPr>
    </w:p>
    <w:p w14:paraId="233D2BC6">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14:paraId="360C1E28">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1.1571年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鞑靼首领俺答汗与明朝订立和议</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接受明朝册封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双方恢复并扩大贸易关系。这一局面出现</w:t>
      </w:r>
    </w:p>
    <w:p w14:paraId="1B9C5FE0">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A.有助于维持蒙汉和平局面</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B.该地区首次纳入中国版图</w:t>
      </w:r>
    </w:p>
    <w:p w14:paraId="6E369113">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C.发生在明成祖在位的时期</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D.得益于宣慰司机构的设置</w:t>
      </w:r>
    </w:p>
    <w:p w14:paraId="5CD7AE00">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.《明季北略》中记载李自成的起义口号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“天降奇荒</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所以资自成也。”这反映出明末农民起义的原因之一是</w:t>
      </w:r>
    </w:p>
    <w:p w14:paraId="4767FB2A">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A.封建统治腐朽</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B.自然灾害严重</w:t>
      </w:r>
    </w:p>
    <w:p w14:paraId="019FA6B1">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C.土地高度集中</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D.赋税徭役沉重</w:t>
      </w:r>
    </w:p>
    <w:p w14:paraId="6726523E">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3.洪武年间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朱元璋废中书省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直接领导六部等具体职能部门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明成祖在位时</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设置内阁辅佐皇帝处理政务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后内阁权力逐渐膨胀</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明朝中后期</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有些内阁大学士“实则宰相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惟品秩无一定耳”。这说明明代</w:t>
      </w:r>
    </w:p>
    <w:p w14:paraId="36A08004">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A.并未废除宰相制度</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B.皇权专制不断强化</w:t>
      </w:r>
    </w:p>
    <w:p w14:paraId="5E5A2AD8">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C.中枢机构形同虚设</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D.内阁掌握决策权力</w:t>
      </w:r>
    </w:p>
    <w:p w14:paraId="48DABC2C">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4.史载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仅在永乐年间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与郑和下西洋有关的东南亚及非洲国家使节来华共三百余次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平均每年十余次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其中有三位国王在访问中国期间病逝</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根据其遗嘱</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明政府按照亲王的礼仪将其厚葬于中国。这反映出</w:t>
      </w:r>
    </w:p>
    <w:p w14:paraId="026545D0">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A.明朝政府长期推行对外开放政策</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B.郑和下西洋为明朝带来持续繁荣</w:t>
      </w:r>
    </w:p>
    <w:p w14:paraId="7EA39AB7">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C.朝贡贸易促进了明朝的经济发展</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D.中华文明对外具有强大的吸引力</w:t>
      </w:r>
    </w:p>
    <w:p w14:paraId="37639D75">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5.卫所制是明代的军事制度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卫是卫所制下最高的军事战术单位。下表是明朝初年部分地区设置卫所的情况。这些卫所的设立主要是为了</w:t>
      </w:r>
    </w:p>
    <w:tbl>
      <w:tblPr>
        <w:tblStyle w:val="7"/>
        <w:tblW w:w="2566"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121"/>
        <w:gridCol w:w="2828"/>
      </w:tblGrid>
      <w:tr w14:paraId="491C059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80" w:hRule="atLeast"/>
          <w:jc w:val="center"/>
        </w:trPr>
        <w:tc>
          <w:tcPr>
            <w:tcW w:w="2120" w:type="dxa"/>
            <w:tcMar>
              <w:left w:w="0" w:type="dxa"/>
              <w:right w:w="0" w:type="dxa"/>
            </w:tcMar>
            <w:vAlign w:val="center"/>
          </w:tcPr>
          <w:p w14:paraId="1359F7D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卫的数量</w:t>
            </w:r>
          </w:p>
        </w:tc>
        <w:tc>
          <w:tcPr>
            <w:tcW w:w="2826" w:type="dxa"/>
            <w:tcMar>
              <w:left w:w="0" w:type="dxa"/>
              <w:right w:w="0" w:type="dxa"/>
            </w:tcMar>
            <w:vAlign w:val="center"/>
          </w:tcPr>
          <w:p w14:paraId="418C831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驻地</w:t>
            </w:r>
          </w:p>
        </w:tc>
      </w:tr>
      <w:tr w14:paraId="2F7E628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80" w:hRule="atLeast"/>
          <w:jc w:val="center"/>
        </w:trPr>
        <w:tc>
          <w:tcPr>
            <w:tcW w:w="2120" w:type="dxa"/>
            <w:tcMar>
              <w:left w:w="0" w:type="dxa"/>
              <w:right w:w="0" w:type="dxa"/>
            </w:tcMar>
            <w:vAlign w:val="center"/>
          </w:tcPr>
          <w:p w14:paraId="43F8702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11卫</w:t>
            </w:r>
          </w:p>
        </w:tc>
        <w:tc>
          <w:tcPr>
            <w:tcW w:w="2826" w:type="dxa"/>
            <w:tcMar>
              <w:left w:w="0" w:type="dxa"/>
              <w:right w:w="0" w:type="dxa"/>
            </w:tcMar>
            <w:vAlign w:val="center"/>
          </w:tcPr>
          <w:p w14:paraId="735E4C4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山东沿海</w:t>
            </w:r>
          </w:p>
        </w:tc>
      </w:tr>
      <w:tr w14:paraId="318EE90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80" w:hRule="atLeast"/>
          <w:jc w:val="center"/>
        </w:trPr>
        <w:tc>
          <w:tcPr>
            <w:tcW w:w="2120" w:type="dxa"/>
            <w:tcMar>
              <w:left w:w="0" w:type="dxa"/>
              <w:right w:w="0" w:type="dxa"/>
            </w:tcMar>
            <w:vAlign w:val="center"/>
          </w:tcPr>
          <w:p w14:paraId="2D7BB01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14卫</w:t>
            </w:r>
          </w:p>
        </w:tc>
        <w:tc>
          <w:tcPr>
            <w:tcW w:w="2826" w:type="dxa"/>
            <w:tcMar>
              <w:left w:w="0" w:type="dxa"/>
              <w:right w:w="0" w:type="dxa"/>
            </w:tcMar>
            <w:vAlign w:val="center"/>
          </w:tcPr>
          <w:p w14:paraId="054554B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浙江沿海</w:t>
            </w:r>
          </w:p>
        </w:tc>
      </w:tr>
      <w:tr w14:paraId="7B0110D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80" w:hRule="atLeast"/>
          <w:jc w:val="center"/>
        </w:trPr>
        <w:tc>
          <w:tcPr>
            <w:tcW w:w="2120" w:type="dxa"/>
            <w:tcMar>
              <w:left w:w="0" w:type="dxa"/>
              <w:right w:w="0" w:type="dxa"/>
            </w:tcMar>
            <w:vAlign w:val="center"/>
          </w:tcPr>
          <w:p w14:paraId="61B793A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9卫</w:t>
            </w:r>
          </w:p>
        </w:tc>
        <w:tc>
          <w:tcPr>
            <w:tcW w:w="2826" w:type="dxa"/>
            <w:tcMar>
              <w:left w:w="0" w:type="dxa"/>
              <w:right w:w="0" w:type="dxa"/>
            </w:tcMar>
            <w:vAlign w:val="center"/>
          </w:tcPr>
          <w:p w14:paraId="0AB5EE0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福建沿海</w:t>
            </w:r>
          </w:p>
        </w:tc>
      </w:tr>
      <w:tr w14:paraId="1CA9F7B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80" w:hRule="atLeast"/>
          <w:jc w:val="center"/>
        </w:trPr>
        <w:tc>
          <w:tcPr>
            <w:tcW w:w="2120" w:type="dxa"/>
            <w:tcMar>
              <w:left w:w="0" w:type="dxa"/>
              <w:right w:w="0" w:type="dxa"/>
            </w:tcMar>
            <w:vAlign w:val="center"/>
          </w:tcPr>
          <w:p w14:paraId="371070D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8卫</w:t>
            </w:r>
          </w:p>
        </w:tc>
        <w:tc>
          <w:tcPr>
            <w:tcW w:w="2826" w:type="dxa"/>
            <w:tcMar>
              <w:left w:w="0" w:type="dxa"/>
              <w:right w:w="0" w:type="dxa"/>
            </w:tcMar>
            <w:vAlign w:val="center"/>
          </w:tcPr>
          <w:p w14:paraId="7471F5F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广东沿海</w:t>
            </w:r>
          </w:p>
        </w:tc>
      </w:tr>
    </w:tbl>
    <w:p w14:paraId="7A1C9394">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A.配合郑成功收复台湾</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B.防范蒙古人南下</w:t>
      </w:r>
    </w:p>
    <w:p w14:paraId="72B40ED9">
      <w:pPr>
        <w:widowControl/>
        <w:spacing w:line="240" w:lineRule="auto"/>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C.抵御英国的殖民扩张</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D.抗击倭寇的骚扰</w:t>
      </w:r>
    </w:p>
    <w:p w14:paraId="29E98D32">
      <w:pPr>
        <w:pStyle w:val="2"/>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left"/>
        <w:textAlignment w:val="auto"/>
        <w:rPr>
          <w:rFonts w:hint="eastAsia" w:ascii="宋体" w:hAnsi="宋体" w:eastAsia="宋体" w:cs="宋体"/>
          <w:sz w:val="21"/>
          <w:szCs w:val="21"/>
          <w:lang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EU-BZ">
    <w:altName w:val="宋体"/>
    <w:panose1 w:val="00000000000000000000"/>
    <w:charset w:val="86"/>
    <w:family w:val="auto"/>
    <w:pitch w:val="default"/>
    <w:sig w:usb0="00000000" w:usb1="00000000" w:usb2="05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2CEB482">
        <w:pPr>
          <w:pStyle w:val="5"/>
          <w:jc w:val="center"/>
        </w:pPr>
        <w:r>
          <w:fldChar w:fldCharType="begin"/>
        </w:r>
        <w:r>
          <w:instrText xml:space="preserve">PAGE   \* MERGEFORMAT</w:instrText>
        </w:r>
        <w:r>
          <w:fldChar w:fldCharType="separate"/>
        </w:r>
        <w:r>
          <w:rPr>
            <w:lang w:val="zh-CN"/>
          </w:rPr>
          <w:t>1</w:t>
        </w:r>
        <w:r>
          <w:fldChar w:fldCharType="end"/>
        </w:r>
      </w:p>
    </w:sdtContent>
  </w:sdt>
  <w:p w14:paraId="5BA0FA5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00172A27"/>
    <w:rsid w:val="00000807"/>
    <w:rsid w:val="00002B18"/>
    <w:rsid w:val="00074283"/>
    <w:rsid w:val="000860EF"/>
    <w:rsid w:val="000B3183"/>
    <w:rsid w:val="000B4DD2"/>
    <w:rsid w:val="000C7F88"/>
    <w:rsid w:val="00132AA7"/>
    <w:rsid w:val="00140297"/>
    <w:rsid w:val="00142FCD"/>
    <w:rsid w:val="00160CB9"/>
    <w:rsid w:val="001859BD"/>
    <w:rsid w:val="001E15A9"/>
    <w:rsid w:val="001E16AB"/>
    <w:rsid w:val="00202F60"/>
    <w:rsid w:val="002146D1"/>
    <w:rsid w:val="00261644"/>
    <w:rsid w:val="0027382C"/>
    <w:rsid w:val="002A0EF5"/>
    <w:rsid w:val="002B7EB5"/>
    <w:rsid w:val="002C205E"/>
    <w:rsid w:val="002F3803"/>
    <w:rsid w:val="00314DC1"/>
    <w:rsid w:val="00394E01"/>
    <w:rsid w:val="003B1C78"/>
    <w:rsid w:val="003B2AAE"/>
    <w:rsid w:val="003D426B"/>
    <w:rsid w:val="003E50F3"/>
    <w:rsid w:val="0042006E"/>
    <w:rsid w:val="0045083A"/>
    <w:rsid w:val="004516A4"/>
    <w:rsid w:val="00455ABB"/>
    <w:rsid w:val="00463FBF"/>
    <w:rsid w:val="00483D40"/>
    <w:rsid w:val="004E5A4A"/>
    <w:rsid w:val="004F38D7"/>
    <w:rsid w:val="00537CBC"/>
    <w:rsid w:val="00555C12"/>
    <w:rsid w:val="00567A47"/>
    <w:rsid w:val="005A244F"/>
    <w:rsid w:val="005B3CC0"/>
    <w:rsid w:val="005F5EA2"/>
    <w:rsid w:val="00606231"/>
    <w:rsid w:val="00666FE1"/>
    <w:rsid w:val="00667F6B"/>
    <w:rsid w:val="006913C3"/>
    <w:rsid w:val="006922C8"/>
    <w:rsid w:val="006C2AC7"/>
    <w:rsid w:val="006D45EE"/>
    <w:rsid w:val="006F198E"/>
    <w:rsid w:val="006F587B"/>
    <w:rsid w:val="00732473"/>
    <w:rsid w:val="007476D2"/>
    <w:rsid w:val="007928A9"/>
    <w:rsid w:val="007A2AA7"/>
    <w:rsid w:val="007B57A1"/>
    <w:rsid w:val="007D29DC"/>
    <w:rsid w:val="007E68CE"/>
    <w:rsid w:val="008018CF"/>
    <w:rsid w:val="00822B36"/>
    <w:rsid w:val="00836BDC"/>
    <w:rsid w:val="00844C6B"/>
    <w:rsid w:val="00870AD3"/>
    <w:rsid w:val="008D56F8"/>
    <w:rsid w:val="008E3899"/>
    <w:rsid w:val="008F1ABF"/>
    <w:rsid w:val="0094093C"/>
    <w:rsid w:val="00971314"/>
    <w:rsid w:val="00985473"/>
    <w:rsid w:val="00985EB0"/>
    <w:rsid w:val="00992B92"/>
    <w:rsid w:val="009B4490"/>
    <w:rsid w:val="009C0D5D"/>
    <w:rsid w:val="00A0008A"/>
    <w:rsid w:val="00A138BD"/>
    <w:rsid w:val="00AA3987"/>
    <w:rsid w:val="00AC74EF"/>
    <w:rsid w:val="00AC79B4"/>
    <w:rsid w:val="00AE14D7"/>
    <w:rsid w:val="00B71033"/>
    <w:rsid w:val="00B738FA"/>
    <w:rsid w:val="00BA1859"/>
    <w:rsid w:val="00BC2CD5"/>
    <w:rsid w:val="00BE4CDE"/>
    <w:rsid w:val="00C05126"/>
    <w:rsid w:val="00C062E4"/>
    <w:rsid w:val="00C15A7A"/>
    <w:rsid w:val="00C255A5"/>
    <w:rsid w:val="00C3345A"/>
    <w:rsid w:val="00CA35EF"/>
    <w:rsid w:val="00CA557B"/>
    <w:rsid w:val="00CC33F1"/>
    <w:rsid w:val="00D151D2"/>
    <w:rsid w:val="00D34D28"/>
    <w:rsid w:val="00D35F26"/>
    <w:rsid w:val="00D421E5"/>
    <w:rsid w:val="00D46C17"/>
    <w:rsid w:val="00D5638F"/>
    <w:rsid w:val="00DA6440"/>
    <w:rsid w:val="00DD75EA"/>
    <w:rsid w:val="00E000CE"/>
    <w:rsid w:val="00E050D6"/>
    <w:rsid w:val="00E06618"/>
    <w:rsid w:val="00E56AAC"/>
    <w:rsid w:val="00E86821"/>
    <w:rsid w:val="00EA0724"/>
    <w:rsid w:val="00EB2537"/>
    <w:rsid w:val="00EC565C"/>
    <w:rsid w:val="00ED4AC9"/>
    <w:rsid w:val="00F03DEE"/>
    <w:rsid w:val="00F10981"/>
    <w:rsid w:val="00F53E93"/>
    <w:rsid w:val="00F61B4B"/>
    <w:rsid w:val="00F70228"/>
    <w:rsid w:val="00F96F7D"/>
    <w:rsid w:val="00FA604C"/>
    <w:rsid w:val="00FA76C6"/>
    <w:rsid w:val="00FB6BA5"/>
    <w:rsid w:val="00FC3DB8"/>
    <w:rsid w:val="00FD4E97"/>
    <w:rsid w:val="12B538DD"/>
    <w:rsid w:val="14FE633E"/>
    <w:rsid w:val="15CC36AF"/>
    <w:rsid w:val="3E450F5E"/>
    <w:rsid w:val="4FB91A57"/>
    <w:rsid w:val="600A2C1F"/>
    <w:rsid w:val="7DD60D4D"/>
    <w:rsid w:val="C7F7D9E3"/>
    <w:rsid w:val="D97DC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link w:val="12"/>
    <w:unhideWhenUsed/>
    <w:qFormat/>
    <w:uiPriority w:val="99"/>
    <w:rPr>
      <w:rFonts w:ascii="宋体" w:hAnsi="Courier New" w:eastAsia="宋体"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Light Shading Accent 3"/>
    <w:basedOn w:val="7"/>
    <w:qFormat/>
    <w:uiPriority w:val="60"/>
    <w:rPr>
      <w:rFonts w:hAnsi="NEU-BZ"/>
      <w:color w:val="77933C" w:themeColor="accent3" w:themeShade="BF"/>
      <w:kern w:val="0"/>
      <w:sz w:val="20"/>
      <w:szCs w:val="20"/>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basedOn w:val="9"/>
    <w:link w:val="3"/>
    <w:qFormat/>
    <w:uiPriority w:val="99"/>
    <w:rPr>
      <w:rFonts w:ascii="宋体" w:hAnsi="Courier New" w:eastAsia="宋体" w:cs="Courier New"/>
      <w:szCs w:val="21"/>
    </w:rPr>
  </w:style>
  <w:style w:type="character" w:customStyle="1" w:styleId="13">
    <w:name w:val="正文文本 Char"/>
    <w:basedOn w:val="9"/>
    <w:link w:val="2"/>
    <w:qFormat/>
    <w:uiPriority w:val="99"/>
    <w:rPr>
      <w:rFonts w:ascii="微软雅黑" w:hAnsi="微软雅黑" w:eastAsia="微软雅黑"/>
      <w:kern w:val="0"/>
      <w:sz w:val="22"/>
      <w:lang w:eastAsia="en-US"/>
    </w:rPr>
  </w:style>
  <w:style w:type="character" w:customStyle="1" w:styleId="14">
    <w:name w:val="批注框文本 Char"/>
    <w:basedOn w:val="9"/>
    <w:link w:val="4"/>
    <w:semiHidden/>
    <w:qFormat/>
    <w:uiPriority w:val="99"/>
    <w:rPr>
      <w:sz w:val="18"/>
      <w:szCs w:val="18"/>
    </w:rPr>
  </w:style>
  <w:style w:type="paragraph" w:customStyle="1" w:styleId="1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3170</Words>
  <Characters>3450</Characters>
  <Lines>21</Lines>
  <Paragraphs>5</Paragraphs>
  <TotalTime>0</TotalTime>
  <ScaleCrop>false</ScaleCrop>
  <LinksUpToDate>false</LinksUpToDate>
  <CharactersWithSpaces>4307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2023-08-10T18:30:00Z</dcterms:created>
  <dc:creator>user</dc:creator>
  <cp:lastModifiedBy>yzzx</cp:lastModifiedBy>
  <dcterms:modified xsi:type="dcterms:W3CDTF">2024-10-21T08:02:33Z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9CDFE029FAEB4D89AE0ECF9984DD9E85_13</vt:lpwstr>
  </property>
</Properties>
</file>