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第10课  辽夏金元的统治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）1.</w:t>
      </w:r>
      <w:r>
        <w:rPr>
          <w:rFonts w:hint="eastAsia"/>
        </w:rPr>
        <w:t xml:space="preserve"> </w:t>
      </w:r>
      <w:r>
        <w:rPr>
          <w:rFonts w:hint="eastAsia" w:hAnsi="宋体" w:cs="宋体"/>
          <w:bCs/>
          <w:color w:val="000000" w:themeColor="text1"/>
        </w:rPr>
        <w:t>辽朝职官设置分南、北面官，南面官负责以汉人为主的农耕民族事务，北面官负责契丹等游牧民族事务。皇帝和官廷依然保持草原习俗，每年随季节转换定期迁徙。辽朝此举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A．意在推行民族歧视政策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B．减轻了北宋政权的边境压力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C．导致民族关系日趋紧张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D．体现了“因俗而治”的智慧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）2.金朝制度基本沿袭唐宋，但却保持了猛安谋克制度。有关“猛安谋克制”说法正确的是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A.契丹族的民族管理系统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B.是一种兵农合一的制度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C.是金灭南宋的重要保障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D.适用于金统治下的所有民族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）3.《大夏国葬舍利碣铭》为西夏碑铭，记载了元昊为安放佛舍利而建造连云宝塔之事。碑文由元昊重臣汉人张陟署名“右仆射兼中书侍郎平章事臣张陟奉制撰”，由此可以得出的结论是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A.元昊所用臣僚均为汉族儒士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B.西夏的相权威胁皇权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C.西夏以宗教维系上下级关系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D.西夏仿宋建立官制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）4．1170年，南宋范成大出使金朝，所撰《燕宾馆》诗中说：“苦寒不似东篱下，雪满西山把菊看。”自注：“至是适以重阳，虏重此节，以其日祭天，伴使把菊酌酒相劝。”从中可以得知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A．女真族吸收了中原的文化          B．金朝对南宋使臣极为尊重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C．重阳节赏菊习俗源于女真          D．南方人不适应北方的气候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296545</wp:posOffset>
            </wp:positionV>
            <wp:extent cx="1581150" cy="1722755"/>
            <wp:effectExtent l="19050" t="0" r="0" b="0"/>
            <wp:wrapTight wrapText="bothSides">
              <wp:wrapPolygon>
                <wp:start x="-260" y="0"/>
                <wp:lineTo x="-260" y="21258"/>
                <wp:lineTo x="21600" y="21258"/>
                <wp:lineTo x="21600" y="0"/>
                <wp:lineTo x="-260" y="0"/>
              </wp:wrapPolygon>
            </wp:wrapTight>
            <wp:docPr id="3" name="图片 10027903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02790342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Cs/>
          <w:color w:val="000000" w:themeColor="text1"/>
        </w:rPr>
        <w:t>（    ）</w:t>
      </w:r>
      <w:r>
        <w:rPr>
          <w:rFonts w:hint="eastAsia" w:hAnsi="宋体" w:cs="宋体"/>
        </w:rPr>
        <w:t>★</w:t>
      </w:r>
      <w:r>
        <w:rPr>
          <w:rFonts w:hint="eastAsia" w:hAnsi="宋体" w:cs="宋体"/>
          <w:bCs/>
          <w:color w:val="000000" w:themeColor="text1"/>
        </w:rPr>
        <w:t>5</w:t>
      </w:r>
      <w:r>
        <w:rPr>
          <w:rFonts w:hAnsi="宋体" w:cs="宋体"/>
          <w:bCs/>
          <w:color w:val="000000" w:themeColor="text1"/>
        </w:rPr>
        <w:t xml:space="preserve">. </w:t>
      </w:r>
      <w:r>
        <w:rPr>
          <w:rFonts w:hint="eastAsia" w:hAnsi="宋体" w:cs="宋体"/>
          <w:bCs/>
          <w:color w:val="000000" w:themeColor="text1"/>
        </w:rPr>
        <w:t>日本学者杉山正明说：“到了全无草原和中华之界限的名副其实的世界帝国蒙古，整个欧亚大陆才基本上成为一个开放的世界，一时打开了远远超越陆地和海域界限的往来和交流。作为其支撑的核心地区，无疑是中华。”他意在说明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A．元朝以前欧亚大陆并未出现海陆交流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B．元朝的民族融合有利于巩固国家统一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C．蒙古帝国促进了亚欧大陆文明的交流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D．蒙古帝国推动了欧亚大陆一体化进程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）6</w:t>
      </w:r>
      <w:r>
        <w:rPr>
          <w:rFonts w:hAnsi="宋体" w:cs="宋体"/>
          <w:bCs/>
          <w:color w:val="000000" w:themeColor="text1"/>
        </w:rPr>
        <w:t>．</w:t>
      </w:r>
      <w:r>
        <w:rPr>
          <w:rFonts w:hint="eastAsia" w:hAnsi="宋体" w:cs="宋体"/>
          <w:bCs/>
          <w:color w:val="000000" w:themeColor="text1"/>
        </w:rPr>
        <w:t>右</w:t>
      </w:r>
      <w:r>
        <w:rPr>
          <w:rFonts w:hAnsi="宋体" w:cs="宋体"/>
          <w:bCs/>
          <w:color w:val="000000" w:themeColor="text1"/>
        </w:rPr>
        <w:t>图是元朝行政区域示意图（部分），图中斜线区域隶属于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A．宣政院</w:t>
      </w:r>
      <w:r>
        <w:rPr>
          <w:rFonts w:hAnsi="宋体" w:cs="宋体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B．甘肃行省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C．中书省</w:t>
      </w:r>
      <w:r>
        <w:rPr>
          <w:rFonts w:hAnsi="宋体" w:cs="宋体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D．江浙行省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）7</w:t>
      </w:r>
      <w:r>
        <w:rPr>
          <w:rFonts w:hAnsi="宋体" w:cs="宋体"/>
          <w:bCs/>
          <w:color w:val="000000" w:themeColor="text1"/>
        </w:rPr>
        <w:t>. 台湾历来是中国领土不可分割的一部分。元朝为了便于对“台湾”的管理，设置的机构是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A. 枢密院</w:t>
      </w:r>
      <w:r>
        <w:rPr>
          <w:rFonts w:hint="eastAsia" w:hAnsi="宋体" w:cs="宋体"/>
          <w:bCs/>
          <w:color w:val="000000" w:themeColor="text1"/>
        </w:rPr>
        <w:t xml:space="preserve">      </w:t>
      </w:r>
      <w:r>
        <w:rPr>
          <w:rFonts w:hAnsi="宋体" w:cs="宋体"/>
          <w:bCs/>
          <w:color w:val="000000" w:themeColor="text1"/>
        </w:rPr>
        <w:t>B. 澎湖巡检司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C. 理藩院</w:t>
      </w:r>
      <w:r>
        <w:rPr>
          <w:rFonts w:hint="eastAsia" w:hAnsi="宋体" w:cs="宋体"/>
          <w:bCs/>
          <w:color w:val="000000" w:themeColor="text1"/>
        </w:rPr>
        <w:t xml:space="preserve">      </w:t>
      </w:r>
      <w:r>
        <w:rPr>
          <w:rFonts w:hAnsi="宋体" w:cs="宋体"/>
          <w:bCs/>
          <w:color w:val="000000" w:themeColor="text1"/>
        </w:rPr>
        <w:t>D. 台湾府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）8．《元史•百官志》有云：“宣慰司，掌军民之务，分道以总郡县，行省有致令则布于下，郡县有请则为达于省。”据此可知宣慰司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A．是中书省派驻边疆的地方机构     B．被少数民族地区的僧俗首领掌管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C．为宣政院辖属的地方宗教机构     D．是掌管军政大权的行省分设机构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）9.元代行省长官在忽必烈时期主要执掌钱粮、户口、屯种、漕运等事务；成宗时，可统帅本省军队。同时规定，没有中书省、枢密院转发的诏旨，行省官员既不能更改赋税，也不能调动军队。据此可知元代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A．地方长官有较大独立性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B．重视对地方官员的监察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C．行省权力受到中央节制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D．专制主义皇权空前加强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</w:t>
      </w:r>
      <w:r>
        <w:rPr>
          <w:rFonts w:hint="eastAsia" w:hAnsi="宋体" w:cs="宋体"/>
        </w:rPr>
        <w:t>★</w:t>
      </w:r>
      <w:r>
        <w:rPr>
          <w:rFonts w:hint="eastAsia" w:hAnsi="宋体" w:cs="宋体"/>
          <w:bCs/>
          <w:color w:val="000000" w:themeColor="text1"/>
        </w:rPr>
        <w:t>10.</w:t>
      </w:r>
      <w:r>
        <w:rPr>
          <w:rFonts w:ascii="Times New Roman" w:hAnsi="Times New Roman" w:cs="Times New Roman"/>
          <w:kern w:val="0"/>
          <w:sz w:val="22"/>
        </w:rPr>
        <w:t xml:space="preserve"> </w:t>
      </w:r>
      <w:r>
        <w:rPr>
          <w:rFonts w:hAnsi="宋体" w:cs="宋体"/>
          <w:bCs/>
          <w:color w:val="000000" w:themeColor="text1"/>
        </w:rPr>
        <w:t>元朝时大批中亚、西亚的波斯人和阿拉伯人等移居中国，同蒙古族、汉族等民族逐渐交融，形成了我国回族的前身——回</w:t>
      </w:r>
      <w:r>
        <w:rPr>
          <w:rFonts w:hint="eastAsia" w:hAnsi="宋体" w:cs="宋体"/>
          <w:bCs/>
          <w:color w:val="000000" w:themeColor="text1"/>
        </w:rPr>
        <w:t>回</w:t>
      </w:r>
      <w:r>
        <w:rPr>
          <w:rFonts w:hAnsi="宋体" w:cs="宋体"/>
          <w:bCs/>
          <w:color w:val="000000" w:themeColor="text1"/>
        </w:rPr>
        <w:t>。对材料认识正确的是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①</w:t>
      </w:r>
      <w:r>
        <w:rPr>
          <w:rFonts w:hAnsi="宋体" w:cs="宋体"/>
          <w:bCs/>
          <w:color w:val="000000" w:themeColor="text1"/>
        </w:rPr>
        <w:t>促使统一的多民族国家巩固和发展</w:t>
      </w:r>
      <w:r>
        <w:rPr>
          <w:rFonts w:hint="eastAsia" w:hAnsi="宋体" w:cs="宋体"/>
          <w:bCs/>
          <w:color w:val="000000" w:themeColor="text1"/>
        </w:rPr>
        <w:t xml:space="preserve">       ②</w:t>
      </w:r>
      <w:r>
        <w:rPr>
          <w:rFonts w:hAnsi="宋体" w:cs="宋体"/>
          <w:bCs/>
          <w:color w:val="000000" w:themeColor="text1"/>
        </w:rPr>
        <w:t>元朝民族交融的进一步发展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③</w:t>
      </w:r>
      <w:r>
        <w:rPr>
          <w:rFonts w:hAnsi="宋体" w:cs="宋体"/>
          <w:bCs/>
          <w:color w:val="000000" w:themeColor="text1"/>
        </w:rPr>
        <w:t>蒙古西征引发了较大规模的民族迁徙</w:t>
      </w:r>
      <w:r>
        <w:rPr>
          <w:rFonts w:hint="eastAsia" w:hAnsi="宋体" w:cs="宋体"/>
          <w:bCs/>
          <w:color w:val="000000" w:themeColor="text1"/>
        </w:rPr>
        <w:t xml:space="preserve">     ④</w:t>
      </w:r>
      <w:r>
        <w:rPr>
          <w:rFonts w:hAnsi="宋体" w:cs="宋体"/>
          <w:bCs/>
          <w:color w:val="000000" w:themeColor="text1"/>
        </w:rPr>
        <w:t>元朝实行民族分化政策的影响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A．</w:t>
      </w:r>
      <w:r>
        <w:rPr>
          <w:rFonts w:hint="eastAsia" w:hAnsi="宋体" w:cs="宋体"/>
          <w:bCs/>
          <w:color w:val="000000" w:themeColor="text1"/>
        </w:rPr>
        <w:t xml:space="preserve">①②③       </w:t>
      </w:r>
      <w:r>
        <w:rPr>
          <w:rFonts w:hAnsi="宋体" w:cs="宋体"/>
          <w:bCs/>
          <w:color w:val="000000" w:themeColor="text1"/>
        </w:rPr>
        <w:t>B．</w:t>
      </w:r>
      <w:r>
        <w:rPr>
          <w:rFonts w:hint="eastAsia" w:hAnsi="宋体" w:cs="宋体"/>
          <w:bCs/>
          <w:color w:val="000000" w:themeColor="text1"/>
        </w:rPr>
        <w:t>②③④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C．</w:t>
      </w:r>
      <w:r>
        <w:rPr>
          <w:rFonts w:hint="eastAsia" w:hAnsi="宋体" w:cs="宋体"/>
          <w:bCs/>
          <w:color w:val="000000" w:themeColor="text1"/>
        </w:rPr>
        <w:t>①③④</w:t>
      </w:r>
      <w:r>
        <w:rPr>
          <w:rFonts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 xml:space="preserve">      </w:t>
      </w:r>
      <w:r>
        <w:rPr>
          <w:rFonts w:hAnsi="宋体" w:cs="宋体"/>
          <w:bCs/>
          <w:color w:val="000000" w:themeColor="text1"/>
        </w:rPr>
        <w:t>D．</w:t>
      </w:r>
      <w:r>
        <w:rPr>
          <w:rFonts w:hint="eastAsia" w:hAnsi="宋体" w:cs="宋体"/>
          <w:bCs/>
          <w:color w:val="000000" w:themeColor="text1"/>
        </w:rPr>
        <w:t>①②④</w:t>
      </w:r>
    </w:p>
    <w:p>
      <w:pPr>
        <w:pStyle w:val="2"/>
        <w:tabs>
          <w:tab w:val="left" w:pos="4620"/>
        </w:tabs>
        <w:snapToGrid w:val="0"/>
        <w:rPr>
          <w:rFonts w:hint="eastAsia" w:hAnsi="宋体" w:cs="宋体"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int="eastAsia" w:ascii="Times New Roman" w:hAnsi="Times New Roman" w:eastAsia="楷体" w:cs="Times New Roman"/>
          <w:kern w:val="0"/>
          <w:sz w:val="22"/>
        </w:rPr>
      </w:pPr>
      <w:r>
        <w:rPr>
          <w:rFonts w:hint="eastAsia" w:hAnsi="宋体" w:cs="宋体"/>
        </w:rPr>
        <w:t>11.</w:t>
      </w:r>
      <w:r>
        <w:rPr>
          <w:rFonts w:ascii="Times New Roman" w:hAnsi="Times New Roman" w:eastAsia="楷体" w:cs="Times New Roman"/>
          <w:kern w:val="0"/>
          <w:sz w:val="22"/>
        </w:rPr>
        <w:t xml:space="preserve"> 阅读材料回答问题</w:t>
      </w:r>
      <w:r>
        <w:rPr>
          <w:rFonts w:hint="eastAsia" w:ascii="Times New Roman" w:hAnsi="Times New Roman" w:eastAsia="楷体" w:cs="Times New Roman"/>
          <w:kern w:val="0"/>
          <w:sz w:val="22"/>
        </w:rPr>
        <w:t>：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材料：公元前221年，秦王政结束了长期的割据局面，建立了历史上第一个中央集权的统一王朝。（秦朝）地方实行郡县制，郡设郡守、郡尉（军事长官）、郡监（监郡御史）。郡尉是郡守的副职，郡监则只属于中央的御史大夫。郡下辖若干县，县下有乡，乡下有亭、里。皇帝的政令，通过三公九卿，直达于郡、县、乡、亭、里。这是一种前所未有的中央集权化体制，也是秦始皇最具有历史意义的创制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Ansi="宋体" w:cs="宋体"/>
        </w:rPr>
        <w:t>宋亡后，中华大地上再度出现一个王朝统治的格局。忽必烈一手创建的元朝总体上取法于中原王朝的传统政治体制，对中国的治理是卓有成效的。（元朝）中书省又称都省，它直辖称为“腹里”的地区，全国的一级行政权都由中书省的派出机构一行中书省管辖。行中书省简称行省或省，是元朝的创制，一直沿用至今。</w:t>
      </w:r>
    </w:p>
    <w:p>
      <w:pPr>
        <w:pStyle w:val="2"/>
        <w:tabs>
          <w:tab w:val="left" w:pos="4620"/>
        </w:tabs>
        <w:snapToGrid w:val="0"/>
        <w:ind w:firstLine="6090" w:firstLineChars="2900"/>
        <w:rPr>
          <w:rFonts w:hAnsi="宋体" w:cs="宋体"/>
        </w:rPr>
      </w:pPr>
      <w:r>
        <w:rPr>
          <w:rFonts w:hAnsi="宋体" w:cs="宋体"/>
        </w:rPr>
        <w:t>——摘编自樊树志著（国史概要》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（1）根据材料并结合所学知识，说明秦、元两朝实行的地方行政制度及其相似的时代背景。</w:t>
      </w:r>
      <w:r>
        <w:rPr>
          <w:rFonts w:hint="eastAsia" w:hAnsi="宋体" w:cs="宋体"/>
        </w:rPr>
        <w:t>（4分）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★</w:t>
      </w:r>
      <w:r>
        <w:rPr>
          <w:rFonts w:hAnsi="宋体" w:cs="宋体"/>
        </w:rPr>
        <w:t>（2）根据材料并结合所学知识，简析秦、元两朝实行的地方行政制度的共同意义。</w:t>
      </w:r>
      <w:r>
        <w:rPr>
          <w:rFonts w:hint="eastAsia" w:hAnsi="宋体" w:cs="宋体"/>
        </w:rPr>
        <w:t>（6分）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60CDF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A0D44"/>
    <w:rsid w:val="002B0486"/>
    <w:rsid w:val="002B0B38"/>
    <w:rsid w:val="002B474A"/>
    <w:rsid w:val="002D2297"/>
    <w:rsid w:val="002D40FC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66BC9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0EA3"/>
    <w:rsid w:val="00465D55"/>
    <w:rsid w:val="00494E55"/>
    <w:rsid w:val="004A245D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971ED"/>
    <w:rsid w:val="005B1F27"/>
    <w:rsid w:val="005C22CF"/>
    <w:rsid w:val="005C429D"/>
    <w:rsid w:val="005C607E"/>
    <w:rsid w:val="005D184B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41C5B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225B2"/>
    <w:rsid w:val="00722823"/>
    <w:rsid w:val="00731A13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4DDE"/>
    <w:rsid w:val="008C729E"/>
    <w:rsid w:val="008D32D1"/>
    <w:rsid w:val="008E4175"/>
    <w:rsid w:val="008F48DA"/>
    <w:rsid w:val="008F4D38"/>
    <w:rsid w:val="009001F1"/>
    <w:rsid w:val="009038AC"/>
    <w:rsid w:val="00922C51"/>
    <w:rsid w:val="009246C1"/>
    <w:rsid w:val="00937662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D73D0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21499"/>
    <w:rsid w:val="00C3260D"/>
    <w:rsid w:val="00C3694C"/>
    <w:rsid w:val="00C4229A"/>
    <w:rsid w:val="00C43B3C"/>
    <w:rsid w:val="00C864C3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6FD32B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1683</Words>
  <Characters>1746</Characters>
  <Lines>13</Lines>
  <Paragraphs>3</Paragraphs>
  <TotalTime>3</TotalTime>
  <ScaleCrop>false</ScaleCrop>
  <LinksUpToDate>false</LinksUpToDate>
  <CharactersWithSpaces>1877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2022-08-03T06:48:00Z</dcterms:created>
  <dc:creator>PC</dc:creator>
  <cp:lastModifiedBy>家珍</cp:lastModifiedBy>
  <cp:lastPrinted>2021-03-29T09:08:00Z</cp:lastPrinted>
  <dcterms:modified xsi:type="dcterms:W3CDTF">2022-10-21T00:35:27Z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148A53DDD2284C3E932DF7CE2F06FF2F</vt:lpwstr>
  </property>
</Properties>
</file>