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宋体" w:hAnsi="宋体" w:eastAsia="宋体" w:cs="宋体"/>
          <w:b/>
          <w:sz w:val="28"/>
          <w:szCs w:val="28"/>
        </w:rPr>
      </w:pPr>
      <w:r>
        <w:rPr>
          <w:rFonts w:hint="eastAsia" w:ascii="宋体" w:hAnsi="宋体" w:eastAsia="宋体" w:cs="宋体"/>
          <w:b/>
          <w:sz w:val="28"/>
          <w:szCs w:val="28"/>
        </w:rPr>
        <w:t>江苏省仪征中学2022—2023学年度第一学期高一历史学科作业</w:t>
      </w:r>
    </w:p>
    <w:p>
      <w:pPr>
        <w:spacing w:line="320" w:lineRule="exact"/>
        <w:jc w:val="center"/>
        <w:rPr>
          <w:rFonts w:ascii="楷体" w:hAnsi="楷体" w:eastAsia="楷体" w:cs="楷体"/>
          <w:sz w:val="24"/>
          <w:szCs w:val="24"/>
        </w:rPr>
      </w:pPr>
      <w:r>
        <w:rPr>
          <w:rFonts w:hint="eastAsia"/>
          <w:b/>
          <w:bCs/>
          <w:sz w:val="28"/>
        </w:rPr>
        <w:t>第11课  辽宋夏金元的经济与社会</w:t>
      </w:r>
    </w:p>
    <w:p>
      <w:pPr>
        <w:spacing w:line="320" w:lineRule="exact"/>
        <w:jc w:val="center"/>
        <w:rPr>
          <w:rFonts w:ascii="楷体" w:hAnsi="楷体" w:eastAsia="楷体" w:cs="楷体"/>
          <w:sz w:val="24"/>
          <w:szCs w:val="24"/>
        </w:rPr>
      </w:pPr>
      <w:bookmarkStart w:id="0" w:name="_GoBack"/>
      <w:bookmarkEnd w:id="0"/>
      <w:r>
        <w:rPr>
          <w:rFonts w:hint="eastAsia" w:ascii="楷体" w:hAnsi="楷体" w:eastAsia="楷体" w:cs="楷体"/>
          <w:sz w:val="24"/>
          <w:szCs w:val="24"/>
        </w:rPr>
        <w:t>班级：________姓名：________学号：________时间：________作业时长：20分钟</w:t>
      </w:r>
    </w:p>
    <w:p>
      <w:pPr>
        <w:pStyle w:val="2"/>
        <w:tabs>
          <w:tab w:val="left" w:pos="4620"/>
        </w:tabs>
        <w:snapToGrid w:val="0"/>
        <w:rPr>
          <w:rFonts w:hAnsi="宋体" w:cs="宋体"/>
          <w:b/>
          <w:bCs/>
          <w:color w:val="000000" w:themeColor="text1"/>
        </w:rPr>
      </w:pPr>
      <w:r>
        <w:rPr>
          <w:rFonts w:hint="eastAsia" w:hAnsi="宋体" w:cs="宋体"/>
          <w:b/>
          <w:bCs/>
          <w:color w:val="000000" w:themeColor="text1"/>
        </w:rPr>
        <w:t>一、选择题</w:t>
      </w:r>
    </w:p>
    <w:p>
      <w:pPr>
        <w:pStyle w:val="2"/>
        <w:tabs>
          <w:tab w:val="left" w:pos="4620"/>
        </w:tabs>
        <w:snapToGrid w:val="0"/>
        <w:rPr>
          <w:rFonts w:hAnsi="宋体" w:cs="宋体"/>
          <w:bCs/>
          <w:color w:val="000000" w:themeColor="text1"/>
        </w:rPr>
      </w:pPr>
      <w:r>
        <w:rPr>
          <w:rFonts w:hint="eastAsia" w:hAnsi="宋体" w:cs="宋体"/>
          <w:bCs/>
          <w:color w:val="000000" w:themeColor="text1"/>
        </w:rPr>
        <w:t>（    ）1.</w:t>
      </w:r>
      <w:r>
        <w:rPr>
          <w:rFonts w:hAnsi="宋体" w:cs="宋体"/>
          <w:bCs/>
          <w:color w:val="000000" w:themeColor="text1"/>
        </w:rPr>
        <w:t>北宋真宗时期,福建引进占城稻。占城稻因耐旱、高产、早熟的特性,被迅速推广到整个长江流域。占城稻的引进</w:t>
      </w:r>
    </w:p>
    <w:p>
      <w:pPr>
        <w:pStyle w:val="2"/>
        <w:tabs>
          <w:tab w:val="left" w:pos="4620"/>
        </w:tabs>
        <w:snapToGrid w:val="0"/>
        <w:ind w:firstLine="840" w:firstLineChars="400"/>
        <w:rPr>
          <w:rFonts w:hAnsi="宋体" w:cs="宋体"/>
          <w:bCs/>
          <w:color w:val="000000" w:themeColor="text1"/>
        </w:rPr>
      </w:pPr>
      <w:r>
        <w:rPr>
          <w:rFonts w:hAnsi="宋体" w:cs="宋体"/>
          <w:bCs/>
          <w:color w:val="000000" w:themeColor="text1"/>
        </w:rPr>
        <w:t>A．彰显福建农业技术高超</w:t>
      </w:r>
      <w:r>
        <w:rPr>
          <w:rFonts w:hAnsi="宋体" w:cs="宋体"/>
          <w:bCs/>
          <w:color w:val="000000" w:themeColor="text1"/>
        </w:rPr>
        <w:tab/>
      </w:r>
      <w:r>
        <w:rPr>
          <w:rFonts w:hAnsi="宋体" w:cs="宋体"/>
          <w:bCs/>
          <w:color w:val="000000" w:themeColor="text1"/>
        </w:rPr>
        <w:t>B．有利于提高土地利用率</w:t>
      </w:r>
    </w:p>
    <w:p>
      <w:pPr>
        <w:pStyle w:val="2"/>
        <w:tabs>
          <w:tab w:val="left" w:pos="4620"/>
        </w:tabs>
        <w:snapToGrid w:val="0"/>
        <w:ind w:firstLine="840" w:firstLineChars="400"/>
        <w:rPr>
          <w:rFonts w:hAnsi="宋体" w:cs="宋体"/>
          <w:bCs/>
          <w:color w:val="000000" w:themeColor="text1"/>
        </w:rPr>
      </w:pPr>
      <w:r>
        <w:rPr>
          <w:rFonts w:hAnsi="宋体" w:cs="宋体"/>
          <w:bCs/>
          <w:color w:val="000000" w:themeColor="text1"/>
        </w:rPr>
        <w:t>C．刺激江南人口迅速增加</w:t>
      </w:r>
      <w:r>
        <w:rPr>
          <w:rFonts w:hAnsi="宋体" w:cs="宋体"/>
          <w:bCs/>
          <w:color w:val="000000" w:themeColor="text1"/>
        </w:rPr>
        <w:tab/>
      </w:r>
      <w:r>
        <w:rPr>
          <w:rFonts w:hAnsi="宋体" w:cs="宋体"/>
          <w:bCs/>
          <w:color w:val="000000" w:themeColor="text1"/>
        </w:rPr>
        <w:t>D．阻碍了经济重心的南移</w:t>
      </w:r>
    </w:p>
    <w:p>
      <w:pPr>
        <w:pStyle w:val="2"/>
        <w:tabs>
          <w:tab w:val="left" w:pos="4620"/>
        </w:tabs>
        <w:snapToGrid w:val="0"/>
        <w:rPr>
          <w:rFonts w:hAnsi="宋体" w:cs="宋体"/>
          <w:bCs/>
          <w:color w:val="000000" w:themeColor="text1"/>
        </w:rPr>
      </w:pPr>
      <w:r>
        <w:rPr>
          <w:rFonts w:hint="eastAsia" w:hAnsi="宋体" w:cs="宋体"/>
          <w:bCs/>
          <w:color w:val="000000" w:themeColor="text1"/>
        </w:rPr>
        <w:t>（    ）2．北宋丝织业逐渐形成江浙和四川两个中心，蜀地丝织品号为冠天下。河南、河北、江西造瓷器大量运销国外。苏皖地区金、银、铜、铁、铅、煤的开采冶炼规模都相当大。明州、泉州、广州造船业居世界首位。这些现象表明宋代</w:t>
      </w:r>
    </w:p>
    <w:p>
      <w:pPr>
        <w:pStyle w:val="2"/>
        <w:tabs>
          <w:tab w:val="left" w:pos="4620"/>
        </w:tabs>
        <w:snapToGrid w:val="0"/>
        <w:ind w:firstLine="837" w:firstLineChars="399"/>
        <w:rPr>
          <w:rFonts w:hAnsi="宋体" w:cs="宋体"/>
          <w:bCs/>
          <w:color w:val="000000" w:themeColor="text1"/>
        </w:rPr>
      </w:pPr>
      <w:r>
        <w:rPr>
          <w:rFonts w:hint="eastAsia" w:hAnsi="宋体" w:cs="宋体"/>
          <w:bCs/>
          <w:color w:val="000000" w:themeColor="text1"/>
        </w:rPr>
        <w:t>A．产业的区域分工较鲜明</w:t>
      </w:r>
      <w:r>
        <w:rPr>
          <w:rFonts w:hint="eastAsia" w:hAnsi="宋体" w:cs="宋体"/>
          <w:bCs/>
          <w:color w:val="000000" w:themeColor="text1"/>
        </w:rPr>
        <w:tab/>
      </w:r>
      <w:r>
        <w:rPr>
          <w:rFonts w:hint="eastAsia" w:hAnsi="宋体" w:cs="宋体"/>
          <w:bCs/>
          <w:color w:val="000000" w:themeColor="text1"/>
        </w:rPr>
        <w:t>B．手工业产品主要用于出口</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C．朝贡贸易得到一定发展</w:t>
      </w:r>
      <w:r>
        <w:rPr>
          <w:rFonts w:hint="eastAsia" w:hAnsi="宋体" w:cs="宋体"/>
          <w:bCs/>
          <w:color w:val="000000" w:themeColor="text1"/>
        </w:rPr>
        <w:tab/>
      </w:r>
      <w:r>
        <w:rPr>
          <w:rFonts w:hint="eastAsia" w:hAnsi="宋体" w:cs="宋体"/>
          <w:bCs/>
          <w:color w:val="000000" w:themeColor="text1"/>
        </w:rPr>
        <w:t>D．对外贸易成为经济的支柱</w:t>
      </w:r>
    </w:p>
    <w:p>
      <w:pPr>
        <w:pStyle w:val="2"/>
        <w:tabs>
          <w:tab w:val="left" w:pos="4620"/>
        </w:tabs>
        <w:snapToGrid w:val="0"/>
        <w:rPr>
          <w:rFonts w:hAnsi="宋体" w:cs="宋体"/>
          <w:bCs/>
          <w:color w:val="000000" w:themeColor="text1"/>
        </w:rPr>
      </w:pPr>
      <w:r>
        <w:rPr>
          <w:rFonts w:hint="eastAsia" w:hAnsi="宋体" w:cs="宋体"/>
          <w:bCs/>
          <w:color w:val="000000" w:themeColor="text1"/>
        </w:rPr>
        <w:t>（    ）3</w:t>
      </w:r>
      <w:r>
        <w:rPr>
          <w:rFonts w:hAnsi="宋体" w:cs="宋体"/>
          <w:bCs/>
          <w:color w:val="000000" w:themeColor="text1"/>
        </w:rPr>
        <w:t>．宋代开封、临安等地走街串巷的商贩众多，甚至“通宵买卖，交晓不绝”。这表明当时</w:t>
      </w:r>
    </w:p>
    <w:p>
      <w:pPr>
        <w:pStyle w:val="2"/>
        <w:tabs>
          <w:tab w:val="left" w:pos="4620"/>
        </w:tabs>
        <w:snapToGrid w:val="0"/>
        <w:ind w:firstLine="840" w:firstLineChars="400"/>
        <w:rPr>
          <w:rFonts w:hAnsi="宋体" w:cs="宋体"/>
          <w:bCs/>
          <w:color w:val="000000" w:themeColor="text1"/>
        </w:rPr>
      </w:pPr>
      <w:r>
        <w:rPr>
          <w:rFonts w:hAnsi="宋体" w:cs="宋体"/>
          <w:bCs/>
          <w:color w:val="000000" w:themeColor="text1"/>
        </w:rPr>
        <w:t>A．农业经济发达</w:t>
      </w:r>
      <w:r>
        <w:rPr>
          <w:rFonts w:hint="eastAsia" w:hAnsi="宋体" w:cs="宋体"/>
          <w:bCs/>
          <w:color w:val="000000" w:themeColor="text1"/>
        </w:rPr>
        <w:t xml:space="preserve">   </w:t>
      </w:r>
      <w:r>
        <w:rPr>
          <w:rFonts w:hAnsi="宋体" w:cs="宋体"/>
          <w:bCs/>
          <w:color w:val="000000" w:themeColor="text1"/>
        </w:rPr>
        <w:t>B．城市经济繁荣</w:t>
      </w:r>
      <w:r>
        <w:rPr>
          <w:rFonts w:hint="eastAsia" w:hAnsi="宋体" w:cs="宋体"/>
          <w:bCs/>
          <w:color w:val="000000" w:themeColor="text1"/>
        </w:rPr>
        <w:t xml:space="preserve">    </w:t>
      </w:r>
      <w:r>
        <w:rPr>
          <w:rFonts w:hAnsi="宋体" w:cs="宋体"/>
          <w:bCs/>
          <w:color w:val="000000" w:themeColor="text1"/>
        </w:rPr>
        <w:t>C．坊市制度严格</w:t>
      </w:r>
      <w:r>
        <w:rPr>
          <w:rFonts w:hint="eastAsia" w:hAnsi="宋体" w:cs="宋体"/>
          <w:bCs/>
          <w:color w:val="000000" w:themeColor="text1"/>
        </w:rPr>
        <w:t xml:space="preserve"> </w:t>
      </w:r>
      <w:r>
        <w:rPr>
          <w:rFonts w:hAnsi="宋体" w:cs="宋体"/>
          <w:bCs/>
          <w:color w:val="000000" w:themeColor="text1"/>
        </w:rPr>
        <w:t>D．对外贸易繁盛</w:t>
      </w:r>
    </w:p>
    <w:p>
      <w:pPr>
        <w:pStyle w:val="2"/>
        <w:tabs>
          <w:tab w:val="left" w:pos="4620"/>
        </w:tabs>
        <w:snapToGrid w:val="0"/>
        <w:rPr>
          <w:rFonts w:hAnsi="宋体" w:cs="宋体"/>
          <w:bCs/>
          <w:color w:val="000000" w:themeColor="text1"/>
        </w:rPr>
      </w:pPr>
      <w:r>
        <w:rPr>
          <w:rFonts w:hint="eastAsia" w:hAnsi="宋体" w:cs="宋体"/>
          <w:bCs/>
          <w:color w:val="000000" w:themeColor="text1"/>
        </w:rPr>
        <w:t>（    ）4.有学者谈道:“坊巷的开放,坊市的混一,展现了宋代城市管理以经济生活为主旋律的开放的特点，显示了宋朝的城市管理不再如唐代那样以政治管理和冶安管理为最重要目的。”材料主要说明宋朝</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A.商品经济的发展   B. 统治者重视商业  C. 城市功能的变化  D.城市比唐朝稳定</w:t>
      </w:r>
    </w:p>
    <w:p>
      <w:pPr>
        <w:pStyle w:val="2"/>
        <w:tabs>
          <w:tab w:val="left" w:pos="4620"/>
        </w:tabs>
        <w:snapToGrid w:val="0"/>
        <w:rPr>
          <w:rFonts w:hAnsi="宋体" w:cs="宋体"/>
          <w:bCs/>
          <w:color w:val="000000" w:themeColor="text1"/>
        </w:rPr>
      </w:pPr>
      <w:r>
        <w:rPr>
          <w:rFonts w:hint="eastAsia" w:hAnsi="宋体" w:cs="宋体"/>
          <w:bCs/>
          <w:color w:val="000000" w:themeColor="text1"/>
        </w:rPr>
        <w:t>（    ）5.“迄今井邑犹荒凉，居民生资惟榷场。马军步军自来往，南客北客相经商。”该诗反映的历史时期最有可能是</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A.春秋战国    B.魏晋南北朝    C.五代十国   D.辽宋夏金</w:t>
      </w:r>
    </w:p>
    <w:p>
      <w:pPr>
        <w:pStyle w:val="2"/>
        <w:tabs>
          <w:tab w:val="left" w:pos="4620"/>
        </w:tabs>
        <w:snapToGrid w:val="0"/>
        <w:rPr>
          <w:rFonts w:hAnsi="宋体" w:cs="宋体"/>
          <w:bCs/>
          <w:color w:val="000000" w:themeColor="text1"/>
        </w:rPr>
      </w:pPr>
      <w:r>
        <w:rPr>
          <w:rFonts w:hint="eastAsia" w:hAnsi="宋体" w:cs="宋体"/>
          <w:bCs/>
          <w:color w:val="000000" w:themeColor="text1"/>
        </w:rPr>
        <w:t>（    ）6．《宋会要辑稿》载，宋初出口商品就有“金、银、缗钱、铅、锡、杂色帛、精粗瓷器”等数十种。其后日渐增多，至南宋达二百种上下，大致分为纺织品、陶瓷品、日用品等几大类，此外还有稻米和副食品如茶叶、糖、酒和干鲜水果等。材料可以用来说明，南宋时</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A．海外贸易兴盛的物质基础</w:t>
      </w:r>
      <w:r>
        <w:rPr>
          <w:rFonts w:hint="eastAsia" w:hAnsi="宋体" w:cs="宋体"/>
          <w:bCs/>
          <w:color w:val="000000" w:themeColor="text1"/>
        </w:rPr>
        <w:tab/>
      </w:r>
      <w:r>
        <w:rPr>
          <w:rFonts w:hint="eastAsia" w:hAnsi="宋体" w:cs="宋体"/>
          <w:bCs/>
          <w:color w:val="000000" w:themeColor="text1"/>
        </w:rPr>
        <w:t>B．商税成为政府的主要财源</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C．手工业制造能力十分强大</w:t>
      </w:r>
      <w:r>
        <w:rPr>
          <w:rFonts w:hint="eastAsia" w:hAnsi="宋体" w:cs="宋体"/>
          <w:bCs/>
          <w:color w:val="000000" w:themeColor="text1"/>
        </w:rPr>
        <w:tab/>
      </w:r>
      <w:r>
        <w:rPr>
          <w:rFonts w:hint="eastAsia" w:hAnsi="宋体" w:cs="宋体"/>
          <w:bCs/>
          <w:color w:val="000000" w:themeColor="text1"/>
        </w:rPr>
        <w:t>D．南重北轻的经济格局确立</w:t>
      </w:r>
    </w:p>
    <w:p>
      <w:pPr>
        <w:pStyle w:val="2"/>
        <w:tabs>
          <w:tab w:val="left" w:pos="4620"/>
        </w:tabs>
        <w:snapToGrid w:val="0"/>
        <w:rPr>
          <w:rFonts w:hAnsi="宋体" w:cs="宋体"/>
          <w:bCs/>
          <w:color w:val="000000" w:themeColor="text1"/>
        </w:rPr>
      </w:pPr>
      <w:r>
        <w:rPr>
          <w:rFonts w:hint="eastAsia" w:hAnsi="宋体" w:cs="宋体"/>
          <w:bCs/>
          <w:color w:val="000000" w:themeColor="text1"/>
        </w:rPr>
        <w:drawing>
          <wp:anchor distT="0" distB="0" distL="114300" distR="114300" simplePos="0" relativeHeight="251659264" behindDoc="1" locked="0" layoutInCell="1" allowOverlap="1">
            <wp:simplePos x="0" y="0"/>
            <wp:positionH relativeFrom="column">
              <wp:posOffset>4059555</wp:posOffset>
            </wp:positionH>
            <wp:positionV relativeFrom="paragraph">
              <wp:posOffset>251460</wp:posOffset>
            </wp:positionV>
            <wp:extent cx="2016760" cy="1767205"/>
            <wp:effectExtent l="19050" t="0" r="2540" b="0"/>
            <wp:wrapTight wrapText="bothSides">
              <wp:wrapPolygon>
                <wp:start x="-204" y="0"/>
                <wp:lineTo x="-204" y="21421"/>
                <wp:lineTo x="21627" y="21421"/>
                <wp:lineTo x="21627" y="0"/>
                <wp:lineTo x="-204" y="0"/>
              </wp:wrapPolygon>
            </wp:wrapTight>
            <wp:docPr id="1" name="图片 3" descr="新22必修一历史书W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新22必修一历史书W20.tif"/>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a:xfrm>
                      <a:off x="0" y="0"/>
                      <a:ext cx="2016760" cy="1767205"/>
                    </a:xfrm>
                    <a:prstGeom prst="rect">
                      <a:avLst/>
                    </a:prstGeom>
                    <a:noFill/>
                    <a:ln>
                      <a:noFill/>
                    </a:ln>
                  </pic:spPr>
                </pic:pic>
              </a:graphicData>
            </a:graphic>
          </wp:anchor>
        </w:drawing>
      </w:r>
      <w:r>
        <w:rPr>
          <w:rFonts w:hint="eastAsia" w:hAnsi="宋体" w:cs="宋体"/>
          <w:bCs/>
          <w:color w:val="000000" w:themeColor="text1"/>
        </w:rPr>
        <w:t>（    ）7. 《宋史》记载：“国家根本，仰给东南”，另有民间谚语又云：“苏湖熟，天下足”。这两段材料所反映的现象主要说明了</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A. 东南沿海的赋税重     B. 经济重心开始南移</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C. 江南粮食产量极高     D. 南方经济地位重要</w:t>
      </w:r>
    </w:p>
    <w:p>
      <w:pPr>
        <w:pStyle w:val="2"/>
        <w:tabs>
          <w:tab w:val="left" w:pos="4620"/>
        </w:tabs>
        <w:snapToGrid w:val="0"/>
        <w:rPr>
          <w:rFonts w:hAnsi="宋体" w:cs="宋体"/>
          <w:bCs/>
          <w:color w:val="000000" w:themeColor="text1"/>
        </w:rPr>
      </w:pPr>
      <w:r>
        <w:rPr>
          <w:rFonts w:hint="eastAsia" w:hAnsi="宋体" w:cs="宋体"/>
          <w:bCs/>
          <w:color w:val="000000" w:themeColor="text1"/>
        </w:rPr>
        <w:t>（    ）8．如图为中国古代南北方人才比重示意图。导致这一现象的主要原因是</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 xml:space="preserve">A．选官制度的完善  </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B．商品经济的发展</w:t>
      </w:r>
    </w:p>
    <w:p>
      <w:pPr>
        <w:pStyle w:val="2"/>
        <w:tabs>
          <w:tab w:val="left" w:pos="4620"/>
        </w:tabs>
        <w:snapToGrid w:val="0"/>
        <w:ind w:firstLine="837" w:firstLineChars="399"/>
        <w:rPr>
          <w:rFonts w:hAnsi="宋体" w:cs="宋体"/>
          <w:bCs/>
          <w:color w:val="000000" w:themeColor="text1"/>
        </w:rPr>
      </w:pPr>
      <w:r>
        <w:rPr>
          <w:rFonts w:hint="eastAsia" w:hAnsi="宋体" w:cs="宋体"/>
          <w:bCs/>
          <w:color w:val="000000" w:themeColor="text1"/>
        </w:rPr>
        <w:t xml:space="preserve">C．经济重心的转移  </w:t>
      </w:r>
    </w:p>
    <w:p>
      <w:pPr>
        <w:pStyle w:val="2"/>
        <w:tabs>
          <w:tab w:val="left" w:pos="4620"/>
        </w:tabs>
        <w:snapToGrid w:val="0"/>
        <w:ind w:firstLine="837" w:firstLineChars="399"/>
        <w:rPr>
          <w:rFonts w:hAnsi="宋体" w:cs="宋体"/>
          <w:bCs/>
          <w:color w:val="000000" w:themeColor="text1"/>
        </w:rPr>
      </w:pPr>
      <w:r>
        <w:rPr>
          <w:rFonts w:hint="eastAsia" w:hAnsi="宋体" w:cs="宋体"/>
          <w:bCs/>
          <w:color w:val="000000" w:themeColor="text1"/>
        </w:rPr>
        <w:t>D．政治中心的变迁</w:t>
      </w:r>
    </w:p>
    <w:p>
      <w:pPr>
        <w:pStyle w:val="2"/>
        <w:tabs>
          <w:tab w:val="left" w:pos="4620"/>
        </w:tabs>
        <w:snapToGrid w:val="0"/>
        <w:rPr>
          <w:rFonts w:hAnsi="宋体" w:cs="宋体"/>
          <w:bCs/>
          <w:color w:val="000000" w:themeColor="text1"/>
        </w:rPr>
      </w:pPr>
      <w:r>
        <w:rPr>
          <w:rFonts w:hint="eastAsia" w:hAnsi="宋体" w:cs="宋体"/>
          <w:bCs/>
          <w:color w:val="000000" w:themeColor="text1"/>
        </w:rPr>
        <w:t>（    ）9</w:t>
      </w:r>
      <w:r>
        <w:rPr>
          <w:rFonts w:hAnsi="宋体" w:cs="宋体"/>
          <w:bCs/>
          <w:color w:val="000000" w:themeColor="text1"/>
        </w:rPr>
        <w:t>.唐律规定“奴婢比之资财”，“律比畜产”,地位低下。宋代除少数官奴婢外,私奴往往订立契约，约</w:t>
      </w:r>
      <w:r>
        <w:rPr>
          <w:rFonts w:hint="eastAsia" w:hAnsi="宋体" w:cs="宋体"/>
          <w:bCs/>
          <w:color w:val="000000" w:themeColor="text1"/>
        </w:rPr>
        <w:t>以时限，付以雇值</w:t>
      </w:r>
      <w:r>
        <w:rPr>
          <w:rFonts w:hAnsi="宋体" w:cs="宋体"/>
          <w:bCs/>
          <w:color w:val="000000" w:themeColor="text1"/>
        </w:rPr>
        <w:t>,又称“女使”。这反映了宋代</w:t>
      </w:r>
    </w:p>
    <w:p>
      <w:pPr>
        <w:pStyle w:val="2"/>
        <w:tabs>
          <w:tab w:val="left" w:pos="4620"/>
        </w:tabs>
        <w:snapToGrid w:val="0"/>
        <w:ind w:firstLine="840" w:firstLineChars="400"/>
        <w:rPr>
          <w:rFonts w:hAnsi="宋体" w:cs="宋体"/>
          <w:bCs/>
          <w:color w:val="000000" w:themeColor="text1"/>
        </w:rPr>
      </w:pPr>
      <w:r>
        <w:rPr>
          <w:rFonts w:hAnsi="宋体" w:cs="宋体"/>
          <w:bCs/>
          <w:color w:val="000000" w:themeColor="text1"/>
        </w:rPr>
        <w:t>A.宗法等级观念淡薄</w:t>
      </w:r>
      <w:r>
        <w:rPr>
          <w:rFonts w:hint="eastAsia" w:hAnsi="宋体" w:cs="宋体"/>
          <w:bCs/>
          <w:color w:val="000000" w:themeColor="text1"/>
        </w:rPr>
        <w:t xml:space="preserve">  </w:t>
      </w:r>
      <w:r>
        <w:rPr>
          <w:rFonts w:hAnsi="宋体" w:cs="宋体"/>
          <w:bCs/>
          <w:color w:val="000000" w:themeColor="text1"/>
        </w:rPr>
        <w:t>B.人身依附关系弱化</w:t>
      </w:r>
      <w:r>
        <w:rPr>
          <w:rFonts w:hint="eastAsia" w:hAnsi="宋体" w:cs="宋体"/>
          <w:bCs/>
          <w:color w:val="000000" w:themeColor="text1"/>
        </w:rPr>
        <w:t xml:space="preserve">   </w:t>
      </w:r>
      <w:r>
        <w:rPr>
          <w:rFonts w:hAnsi="宋体" w:cs="宋体"/>
          <w:bCs/>
          <w:color w:val="000000" w:themeColor="text1"/>
        </w:rPr>
        <w:t>C.女性政治地位提高</w:t>
      </w:r>
      <w:r>
        <w:rPr>
          <w:rFonts w:hint="eastAsia" w:hAnsi="宋体" w:cs="宋体"/>
          <w:bCs/>
          <w:color w:val="000000" w:themeColor="text1"/>
        </w:rPr>
        <w:t xml:space="preserve">  </w:t>
      </w:r>
      <w:r>
        <w:rPr>
          <w:rFonts w:hAnsi="宋体" w:cs="宋体"/>
          <w:bCs/>
          <w:color w:val="000000" w:themeColor="text1"/>
        </w:rPr>
        <w:t>D.雇佣劳动开始出现</w:t>
      </w:r>
    </w:p>
    <w:p>
      <w:pPr>
        <w:pStyle w:val="2"/>
        <w:tabs>
          <w:tab w:val="left" w:pos="4620"/>
        </w:tabs>
        <w:snapToGrid w:val="0"/>
        <w:rPr>
          <w:rFonts w:hAnsi="宋体" w:cs="宋体"/>
          <w:bCs/>
          <w:color w:val="000000" w:themeColor="text1"/>
        </w:rPr>
      </w:pPr>
      <w:r>
        <w:rPr>
          <w:rFonts w:hint="eastAsia" w:hAnsi="宋体" w:cs="宋体"/>
          <w:bCs/>
          <w:color w:val="000000" w:themeColor="text1"/>
        </w:rPr>
        <w:t>（    ）10.宋代，官府强调“民生性命在农，国家根本在农，天下事莫重于农”，“毋舍本逐末”。苏辙说：“凡今农工商贾之家，未有不舍其旧而为士者也。”郑至道说，士农工商“皆百姓之本业，自生民以来未有能易之者也"。从中可以看出宋代</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A．商品经济发展受到阻碍</w:t>
      </w:r>
      <w:r>
        <w:rPr>
          <w:rFonts w:hint="eastAsia" w:hAnsi="宋体" w:cs="宋体"/>
          <w:bCs/>
          <w:color w:val="000000" w:themeColor="text1"/>
        </w:rPr>
        <w:tab/>
      </w:r>
      <w:r>
        <w:rPr>
          <w:rFonts w:hint="eastAsia" w:hAnsi="宋体" w:cs="宋体"/>
          <w:bCs/>
          <w:color w:val="000000" w:themeColor="text1"/>
        </w:rPr>
        <w:t>B．重农抑商政策瓦解</w:t>
      </w:r>
    </w:p>
    <w:p>
      <w:pPr>
        <w:pStyle w:val="2"/>
        <w:tabs>
          <w:tab w:val="left" w:pos="4620"/>
        </w:tabs>
        <w:snapToGrid w:val="0"/>
        <w:ind w:firstLine="840" w:firstLineChars="400"/>
        <w:rPr>
          <w:rFonts w:hAnsi="宋体" w:cs="宋体"/>
          <w:bCs/>
          <w:color w:val="000000" w:themeColor="text1"/>
        </w:rPr>
      </w:pPr>
      <w:r>
        <w:rPr>
          <w:rFonts w:hint="eastAsia" w:hAnsi="宋体" w:cs="宋体"/>
          <w:bCs/>
          <w:color w:val="000000" w:themeColor="text1"/>
        </w:rPr>
        <w:t>C．社会群体间流动性增强</w:t>
      </w:r>
      <w:r>
        <w:rPr>
          <w:rFonts w:hint="eastAsia" w:hAnsi="宋体" w:cs="宋体"/>
          <w:bCs/>
          <w:color w:val="000000" w:themeColor="text1"/>
        </w:rPr>
        <w:tab/>
      </w:r>
      <w:r>
        <w:rPr>
          <w:rFonts w:hint="eastAsia" w:hAnsi="宋体" w:cs="宋体"/>
          <w:bCs/>
          <w:color w:val="000000" w:themeColor="text1"/>
        </w:rPr>
        <w:t>D．四民社会地位相同</w:t>
      </w:r>
    </w:p>
    <w:p>
      <w:pPr>
        <w:pStyle w:val="2"/>
        <w:tabs>
          <w:tab w:val="left" w:pos="4620"/>
        </w:tabs>
        <w:snapToGrid w:val="0"/>
        <w:rPr>
          <w:rFonts w:hint="eastAsia" w:hAnsi="宋体" w:cs="宋体"/>
          <w:b/>
          <w:bCs/>
          <w:color w:val="000000" w:themeColor="text1"/>
        </w:rPr>
      </w:pPr>
    </w:p>
    <w:p>
      <w:pPr>
        <w:pStyle w:val="2"/>
        <w:tabs>
          <w:tab w:val="left" w:pos="4620"/>
        </w:tabs>
        <w:snapToGrid w:val="0"/>
        <w:rPr>
          <w:rFonts w:hAnsi="宋体" w:cs="宋体"/>
          <w:b/>
          <w:bCs/>
          <w:color w:val="000000" w:themeColor="text1"/>
        </w:rPr>
      </w:pPr>
      <w:r>
        <w:rPr>
          <w:rFonts w:hint="eastAsia" w:hAnsi="宋体" w:cs="宋体"/>
          <w:b/>
          <w:bCs/>
          <w:color w:val="000000" w:themeColor="text1"/>
        </w:rPr>
        <w:t>二、非选择题</w:t>
      </w:r>
    </w:p>
    <w:p>
      <w:pPr>
        <w:pStyle w:val="2"/>
        <w:tabs>
          <w:tab w:val="left" w:pos="4620"/>
        </w:tabs>
        <w:snapToGrid w:val="0"/>
        <w:rPr>
          <w:rFonts w:hAnsi="宋体" w:cs="宋体"/>
        </w:rPr>
      </w:pPr>
      <w:r>
        <w:rPr>
          <w:rFonts w:hint="eastAsia" w:hAnsi="宋体" w:cs="宋体"/>
        </w:rPr>
        <w:t>★11.</w:t>
      </w:r>
      <w:r>
        <w:rPr>
          <w:rFonts w:ascii="Times New Roman" w:hAnsi="Times New Roman" w:cs="Times New Roman"/>
          <w:kern w:val="0"/>
          <w:sz w:val="22"/>
        </w:rPr>
        <w:t xml:space="preserve"> </w:t>
      </w:r>
      <w:r>
        <w:rPr>
          <w:rFonts w:hAnsi="宋体" w:cs="宋体"/>
        </w:rPr>
        <w:t>看图释史“</w:t>
      </w:r>
      <w:r>
        <w:rPr>
          <w:rFonts w:hint="eastAsia" w:hAnsi="宋体" w:cs="宋体"/>
        </w:rPr>
        <w:t>南海一号</w:t>
      </w:r>
      <w:r>
        <w:rPr>
          <w:rFonts w:hAnsi="宋体" w:cs="宋体"/>
        </w:rPr>
        <w:t>”</w:t>
      </w:r>
      <w:r>
        <w:rPr>
          <w:rFonts w:hint="eastAsia" w:hAnsi="宋体" w:cs="宋体"/>
        </w:rPr>
        <w:t>神秘面纱的逐步揭开</w:t>
      </w:r>
      <w:r>
        <w:rPr>
          <w:rFonts w:hAnsi="宋体" w:cs="宋体"/>
        </w:rPr>
        <w:t>,使得昔日繁荣的海上丝绸之路变得吏为清晰,也折射出宋元对外文化交流的盛况。</w:t>
      </w:r>
    </w:p>
    <w:p>
      <w:pPr>
        <w:pStyle w:val="2"/>
        <w:tabs>
          <w:tab w:val="left" w:pos="4620"/>
        </w:tabs>
        <w:snapToGrid w:val="0"/>
        <w:rPr>
          <w:rFonts w:hAnsi="宋体" w:cs="宋体"/>
        </w:rPr>
      </w:pPr>
      <w:r>
        <w:rPr>
          <w:rFonts w:hAnsi="宋体" w:cs="宋体"/>
        </w:rPr>
        <w:drawing>
          <wp:inline distT="0" distB="0" distL="0" distR="0">
            <wp:extent cx="5274310" cy="3391535"/>
            <wp:effectExtent l="0" t="0" r="0" b="0"/>
            <wp:docPr id="2" name="图片 4076205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7620557" descr="figure"/>
                    <pic:cNvPicPr>
                      <a:picLocks noChangeAspect="1"/>
                    </pic:cNvPicPr>
                  </pic:nvPicPr>
                  <pic:blipFill>
                    <a:blip r:embed="rId7" cstate="print"/>
                    <a:stretch>
                      <a:fillRect/>
                    </a:stretch>
                  </pic:blipFill>
                  <pic:spPr>
                    <a:xfrm>
                      <a:off x="0" y="0"/>
                      <a:ext cx="5274310" cy="3392004"/>
                    </a:xfrm>
                    <a:prstGeom prst="rect">
                      <a:avLst/>
                    </a:prstGeom>
                  </pic:spPr>
                </pic:pic>
              </a:graphicData>
            </a:graphic>
          </wp:inline>
        </w:drawing>
      </w:r>
    </w:p>
    <w:p>
      <w:pPr>
        <w:pStyle w:val="2"/>
        <w:tabs>
          <w:tab w:val="left" w:pos="4620"/>
        </w:tabs>
        <w:snapToGrid w:val="0"/>
        <w:rPr>
          <w:rFonts w:hAnsi="宋体" w:cs="宋体"/>
        </w:rPr>
      </w:pPr>
      <w:r>
        <w:rPr>
          <w:rFonts w:hAnsi="宋体" w:cs="宋体"/>
        </w:rPr>
        <w:drawing>
          <wp:inline distT="0" distB="0" distL="0" distR="0">
            <wp:extent cx="5274310" cy="2973070"/>
            <wp:effectExtent l="0" t="0" r="0" b="0"/>
            <wp:docPr id="4" name="图片 14251756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25175679" descr="figure"/>
                    <pic:cNvPicPr>
                      <a:picLocks noChangeAspect="1"/>
                    </pic:cNvPicPr>
                  </pic:nvPicPr>
                  <pic:blipFill>
                    <a:blip r:embed="rId8" cstate="print"/>
                    <a:stretch>
                      <a:fillRect/>
                    </a:stretch>
                  </pic:blipFill>
                  <pic:spPr>
                    <a:xfrm>
                      <a:off x="0" y="0"/>
                      <a:ext cx="5274310" cy="2973263"/>
                    </a:xfrm>
                    <a:prstGeom prst="rect">
                      <a:avLst/>
                    </a:prstGeom>
                  </pic:spPr>
                </pic:pic>
              </a:graphicData>
            </a:graphic>
          </wp:inline>
        </w:drawing>
      </w:r>
    </w:p>
    <w:p>
      <w:pPr>
        <w:pStyle w:val="2"/>
        <w:tabs>
          <w:tab w:val="left" w:pos="4620"/>
        </w:tabs>
        <w:snapToGrid w:val="0"/>
        <w:rPr>
          <w:rFonts w:hAnsi="宋体" w:cs="宋体"/>
        </w:rPr>
      </w:pPr>
      <w:r>
        <w:rPr>
          <w:rFonts w:hint="eastAsia" w:hAnsi="宋体" w:cs="宋体"/>
        </w:rPr>
        <w:t>请回答</w:t>
      </w:r>
    </w:p>
    <w:p>
      <w:pPr>
        <w:pStyle w:val="2"/>
        <w:tabs>
          <w:tab w:val="left" w:pos="4620"/>
        </w:tabs>
        <w:snapToGrid w:val="0"/>
        <w:rPr>
          <w:rFonts w:hAnsi="宋体" w:cs="宋体"/>
        </w:rPr>
      </w:pPr>
      <w:r>
        <w:rPr>
          <w:rFonts w:hAnsi="宋体" w:cs="宋体"/>
        </w:rPr>
        <w:t>（1）看一看从“南海一号”的考古发掘中,你能获耿哪些历史信息?</w:t>
      </w:r>
      <w:r>
        <w:rPr>
          <w:rFonts w:hint="eastAsia" w:hAnsi="宋体" w:cs="宋体"/>
        </w:rPr>
        <w:t>（3分）</w:t>
      </w: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rPr>
      </w:pPr>
      <w:r>
        <w:rPr>
          <w:rFonts w:hAnsi="宋体" w:cs="宋体"/>
        </w:rPr>
        <w:t>（2）想一想结合材料及所学,哪些原因导玫了当时海外贸易的繁盛?</w:t>
      </w:r>
      <w:r>
        <w:rPr>
          <w:rFonts w:hint="eastAsia" w:hAnsi="宋体" w:cs="宋体"/>
        </w:rPr>
        <w:t>（3分）</w:t>
      </w: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rPr>
      </w:pPr>
    </w:p>
    <w:p>
      <w:pPr>
        <w:pStyle w:val="2"/>
        <w:tabs>
          <w:tab w:val="left" w:pos="4620"/>
        </w:tabs>
        <w:snapToGrid w:val="0"/>
        <w:rPr>
          <w:rFonts w:hAnsi="宋体" w:cs="宋体"/>
          <w:b/>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2U1ZGFlMjcxNzkxNTUxYTY1ZDVkMTZkODBiZGQ0YTcifQ=="/>
  </w:docVars>
  <w:rsids>
    <w:rsidRoot w:val="00987ABC"/>
    <w:rsid w:val="00020E6A"/>
    <w:rsid w:val="0002158C"/>
    <w:rsid w:val="00061374"/>
    <w:rsid w:val="00083652"/>
    <w:rsid w:val="000966DA"/>
    <w:rsid w:val="000A35CD"/>
    <w:rsid w:val="000B15E3"/>
    <w:rsid w:val="000B5EE6"/>
    <w:rsid w:val="000C65ED"/>
    <w:rsid w:val="000F1B0A"/>
    <w:rsid w:val="000F266C"/>
    <w:rsid w:val="000F3740"/>
    <w:rsid w:val="00103D01"/>
    <w:rsid w:val="00115005"/>
    <w:rsid w:val="00121F25"/>
    <w:rsid w:val="00122A70"/>
    <w:rsid w:val="00124921"/>
    <w:rsid w:val="00125ED3"/>
    <w:rsid w:val="00130455"/>
    <w:rsid w:val="0013208F"/>
    <w:rsid w:val="00135002"/>
    <w:rsid w:val="00137688"/>
    <w:rsid w:val="001450A8"/>
    <w:rsid w:val="001539B3"/>
    <w:rsid w:val="00161D62"/>
    <w:rsid w:val="001A07F8"/>
    <w:rsid w:val="001A20C3"/>
    <w:rsid w:val="001B0A9B"/>
    <w:rsid w:val="001B7B16"/>
    <w:rsid w:val="001D1F12"/>
    <w:rsid w:val="001D3261"/>
    <w:rsid w:val="001F2005"/>
    <w:rsid w:val="001F5AF7"/>
    <w:rsid w:val="00211A6F"/>
    <w:rsid w:val="002177B0"/>
    <w:rsid w:val="00230205"/>
    <w:rsid w:val="00230ABB"/>
    <w:rsid w:val="002513A8"/>
    <w:rsid w:val="00251400"/>
    <w:rsid w:val="00256283"/>
    <w:rsid w:val="002572A2"/>
    <w:rsid w:val="002668AF"/>
    <w:rsid w:val="00272FCB"/>
    <w:rsid w:val="002766FE"/>
    <w:rsid w:val="002855F4"/>
    <w:rsid w:val="002B0486"/>
    <w:rsid w:val="002B0B38"/>
    <w:rsid w:val="002B474A"/>
    <w:rsid w:val="002D2297"/>
    <w:rsid w:val="002D4BB7"/>
    <w:rsid w:val="002D71F4"/>
    <w:rsid w:val="002D71F5"/>
    <w:rsid w:val="002E4E0E"/>
    <w:rsid w:val="002E6497"/>
    <w:rsid w:val="002E6671"/>
    <w:rsid w:val="002F0780"/>
    <w:rsid w:val="002F1C2F"/>
    <w:rsid w:val="002F1FA9"/>
    <w:rsid w:val="002F25B2"/>
    <w:rsid w:val="00307B13"/>
    <w:rsid w:val="00340842"/>
    <w:rsid w:val="00341673"/>
    <w:rsid w:val="00354EB2"/>
    <w:rsid w:val="00365420"/>
    <w:rsid w:val="0037564C"/>
    <w:rsid w:val="00382F4D"/>
    <w:rsid w:val="00390016"/>
    <w:rsid w:val="00391EC0"/>
    <w:rsid w:val="003A365E"/>
    <w:rsid w:val="003C0A54"/>
    <w:rsid w:val="003C45AB"/>
    <w:rsid w:val="003C7E33"/>
    <w:rsid w:val="003D128A"/>
    <w:rsid w:val="003D3D92"/>
    <w:rsid w:val="003D5321"/>
    <w:rsid w:val="003D64FA"/>
    <w:rsid w:val="003E2D3E"/>
    <w:rsid w:val="003E5346"/>
    <w:rsid w:val="003E5565"/>
    <w:rsid w:val="003F31F2"/>
    <w:rsid w:val="003F75C8"/>
    <w:rsid w:val="004058E4"/>
    <w:rsid w:val="004116EA"/>
    <w:rsid w:val="00434A2F"/>
    <w:rsid w:val="00440392"/>
    <w:rsid w:val="00445BC5"/>
    <w:rsid w:val="00445F3A"/>
    <w:rsid w:val="00465D55"/>
    <w:rsid w:val="00494E55"/>
    <w:rsid w:val="004B3699"/>
    <w:rsid w:val="004B7662"/>
    <w:rsid w:val="004C08C7"/>
    <w:rsid w:val="004D4A9F"/>
    <w:rsid w:val="004D7886"/>
    <w:rsid w:val="004F46A9"/>
    <w:rsid w:val="004F56BF"/>
    <w:rsid w:val="005003A5"/>
    <w:rsid w:val="00512102"/>
    <w:rsid w:val="00521969"/>
    <w:rsid w:val="00523091"/>
    <w:rsid w:val="00523CDD"/>
    <w:rsid w:val="00524F2E"/>
    <w:rsid w:val="005270E4"/>
    <w:rsid w:val="00532E66"/>
    <w:rsid w:val="0054514C"/>
    <w:rsid w:val="005575DF"/>
    <w:rsid w:val="00564032"/>
    <w:rsid w:val="005971ED"/>
    <w:rsid w:val="005C22CF"/>
    <w:rsid w:val="005C429D"/>
    <w:rsid w:val="005C607E"/>
    <w:rsid w:val="005D62C2"/>
    <w:rsid w:val="005E0E76"/>
    <w:rsid w:val="005E43D5"/>
    <w:rsid w:val="005E4837"/>
    <w:rsid w:val="005F4453"/>
    <w:rsid w:val="00601F48"/>
    <w:rsid w:val="00603B66"/>
    <w:rsid w:val="00607239"/>
    <w:rsid w:val="006116A2"/>
    <w:rsid w:val="00616B4E"/>
    <w:rsid w:val="006221EB"/>
    <w:rsid w:val="0062236B"/>
    <w:rsid w:val="00631F94"/>
    <w:rsid w:val="00632A57"/>
    <w:rsid w:val="00661292"/>
    <w:rsid w:val="0067388F"/>
    <w:rsid w:val="006747BE"/>
    <w:rsid w:val="00675E21"/>
    <w:rsid w:val="00683E88"/>
    <w:rsid w:val="00697CF8"/>
    <w:rsid w:val="006A1679"/>
    <w:rsid w:val="006A3FE5"/>
    <w:rsid w:val="006D425C"/>
    <w:rsid w:val="006E3AF4"/>
    <w:rsid w:val="006E4AA9"/>
    <w:rsid w:val="006F0B8E"/>
    <w:rsid w:val="007225B2"/>
    <w:rsid w:val="00722823"/>
    <w:rsid w:val="00731A13"/>
    <w:rsid w:val="00782216"/>
    <w:rsid w:val="007909D5"/>
    <w:rsid w:val="007A4C20"/>
    <w:rsid w:val="007C0F98"/>
    <w:rsid w:val="007C213A"/>
    <w:rsid w:val="007D449B"/>
    <w:rsid w:val="007E0823"/>
    <w:rsid w:val="0080497E"/>
    <w:rsid w:val="0082243B"/>
    <w:rsid w:val="00835420"/>
    <w:rsid w:val="00841125"/>
    <w:rsid w:val="00843CCD"/>
    <w:rsid w:val="00843F32"/>
    <w:rsid w:val="0084505F"/>
    <w:rsid w:val="008531C4"/>
    <w:rsid w:val="0085682B"/>
    <w:rsid w:val="00866758"/>
    <w:rsid w:val="008728CB"/>
    <w:rsid w:val="00874C32"/>
    <w:rsid w:val="00887FAD"/>
    <w:rsid w:val="00895D27"/>
    <w:rsid w:val="008B1AD7"/>
    <w:rsid w:val="008B27CB"/>
    <w:rsid w:val="008B4224"/>
    <w:rsid w:val="008B6888"/>
    <w:rsid w:val="008B7DF5"/>
    <w:rsid w:val="008C729E"/>
    <w:rsid w:val="008D32D1"/>
    <w:rsid w:val="008E4175"/>
    <w:rsid w:val="008F48DA"/>
    <w:rsid w:val="008F4D38"/>
    <w:rsid w:val="009038AC"/>
    <w:rsid w:val="00922C51"/>
    <w:rsid w:val="009246C1"/>
    <w:rsid w:val="00941CDE"/>
    <w:rsid w:val="00945A3D"/>
    <w:rsid w:val="0096080B"/>
    <w:rsid w:val="0096175B"/>
    <w:rsid w:val="00967EE9"/>
    <w:rsid w:val="00970941"/>
    <w:rsid w:val="00985C4E"/>
    <w:rsid w:val="00987ABC"/>
    <w:rsid w:val="0099344B"/>
    <w:rsid w:val="00995225"/>
    <w:rsid w:val="009A7737"/>
    <w:rsid w:val="009B22E1"/>
    <w:rsid w:val="009B6C72"/>
    <w:rsid w:val="009C4B73"/>
    <w:rsid w:val="009D12C8"/>
    <w:rsid w:val="009F2892"/>
    <w:rsid w:val="009F5574"/>
    <w:rsid w:val="00A0337C"/>
    <w:rsid w:val="00A17086"/>
    <w:rsid w:val="00A175CD"/>
    <w:rsid w:val="00A244D1"/>
    <w:rsid w:val="00A369F2"/>
    <w:rsid w:val="00A51BF8"/>
    <w:rsid w:val="00A53B46"/>
    <w:rsid w:val="00A7572D"/>
    <w:rsid w:val="00A90BC5"/>
    <w:rsid w:val="00A94C2A"/>
    <w:rsid w:val="00AA4422"/>
    <w:rsid w:val="00AA5C4E"/>
    <w:rsid w:val="00AB1726"/>
    <w:rsid w:val="00AB5B6B"/>
    <w:rsid w:val="00AC1835"/>
    <w:rsid w:val="00AE1B90"/>
    <w:rsid w:val="00AF54D1"/>
    <w:rsid w:val="00AF5732"/>
    <w:rsid w:val="00B13545"/>
    <w:rsid w:val="00B13A80"/>
    <w:rsid w:val="00B15A34"/>
    <w:rsid w:val="00B21D19"/>
    <w:rsid w:val="00B24CCC"/>
    <w:rsid w:val="00B3793E"/>
    <w:rsid w:val="00B423DF"/>
    <w:rsid w:val="00B500A3"/>
    <w:rsid w:val="00B57FBC"/>
    <w:rsid w:val="00B60125"/>
    <w:rsid w:val="00B604F0"/>
    <w:rsid w:val="00B76CB3"/>
    <w:rsid w:val="00BA29EA"/>
    <w:rsid w:val="00BA721E"/>
    <w:rsid w:val="00BB1521"/>
    <w:rsid w:val="00BB5D7A"/>
    <w:rsid w:val="00BC1042"/>
    <w:rsid w:val="00BC74B2"/>
    <w:rsid w:val="00BF2945"/>
    <w:rsid w:val="00BF300D"/>
    <w:rsid w:val="00C1198B"/>
    <w:rsid w:val="00C123F2"/>
    <w:rsid w:val="00C152FD"/>
    <w:rsid w:val="00C3260D"/>
    <w:rsid w:val="00C3694C"/>
    <w:rsid w:val="00C4229A"/>
    <w:rsid w:val="00C43B3C"/>
    <w:rsid w:val="00C9349F"/>
    <w:rsid w:val="00CA00F9"/>
    <w:rsid w:val="00CC7CB1"/>
    <w:rsid w:val="00CD403D"/>
    <w:rsid w:val="00CD4119"/>
    <w:rsid w:val="00CF4E2C"/>
    <w:rsid w:val="00CF552F"/>
    <w:rsid w:val="00D310FB"/>
    <w:rsid w:val="00D47BBB"/>
    <w:rsid w:val="00D571A0"/>
    <w:rsid w:val="00D715AB"/>
    <w:rsid w:val="00D74D77"/>
    <w:rsid w:val="00D75AF9"/>
    <w:rsid w:val="00D83D45"/>
    <w:rsid w:val="00D85523"/>
    <w:rsid w:val="00D878B4"/>
    <w:rsid w:val="00D92E6E"/>
    <w:rsid w:val="00D96DDE"/>
    <w:rsid w:val="00DA7D96"/>
    <w:rsid w:val="00DB071D"/>
    <w:rsid w:val="00DC23B1"/>
    <w:rsid w:val="00DC6899"/>
    <w:rsid w:val="00DD0635"/>
    <w:rsid w:val="00DE2C5F"/>
    <w:rsid w:val="00DE68B4"/>
    <w:rsid w:val="00DF5B83"/>
    <w:rsid w:val="00E012BC"/>
    <w:rsid w:val="00E012DE"/>
    <w:rsid w:val="00E050E1"/>
    <w:rsid w:val="00E05925"/>
    <w:rsid w:val="00E07F8E"/>
    <w:rsid w:val="00E168B1"/>
    <w:rsid w:val="00E25383"/>
    <w:rsid w:val="00E37D30"/>
    <w:rsid w:val="00E41838"/>
    <w:rsid w:val="00E41CCE"/>
    <w:rsid w:val="00E430A7"/>
    <w:rsid w:val="00E51490"/>
    <w:rsid w:val="00E67A29"/>
    <w:rsid w:val="00E7372A"/>
    <w:rsid w:val="00E85246"/>
    <w:rsid w:val="00E93E25"/>
    <w:rsid w:val="00EB13D1"/>
    <w:rsid w:val="00EB2B62"/>
    <w:rsid w:val="00EB773F"/>
    <w:rsid w:val="00EC120C"/>
    <w:rsid w:val="00EC381C"/>
    <w:rsid w:val="00EC63EF"/>
    <w:rsid w:val="00ED0340"/>
    <w:rsid w:val="00EF232D"/>
    <w:rsid w:val="00F021F7"/>
    <w:rsid w:val="00F17A93"/>
    <w:rsid w:val="00F17B07"/>
    <w:rsid w:val="00F22E42"/>
    <w:rsid w:val="00F275F1"/>
    <w:rsid w:val="00F34547"/>
    <w:rsid w:val="00F41936"/>
    <w:rsid w:val="00FB0DD9"/>
    <w:rsid w:val="00FB4442"/>
    <w:rsid w:val="00FC5D03"/>
    <w:rsid w:val="00FD6E0B"/>
    <w:rsid w:val="00FE66AE"/>
    <w:rsid w:val="00FE7C08"/>
    <w:rsid w:val="00FF7531"/>
    <w:rsid w:val="017D476C"/>
    <w:rsid w:val="01E92B17"/>
    <w:rsid w:val="038B7A60"/>
    <w:rsid w:val="044A398C"/>
    <w:rsid w:val="04621D05"/>
    <w:rsid w:val="08664FAF"/>
    <w:rsid w:val="095A1F54"/>
    <w:rsid w:val="0C2E268D"/>
    <w:rsid w:val="12E92466"/>
    <w:rsid w:val="143F5F75"/>
    <w:rsid w:val="1ACA0722"/>
    <w:rsid w:val="1DBC4DF3"/>
    <w:rsid w:val="1DDB5719"/>
    <w:rsid w:val="1F885118"/>
    <w:rsid w:val="2CDC2A55"/>
    <w:rsid w:val="2D38529F"/>
    <w:rsid w:val="2DFA11DA"/>
    <w:rsid w:val="2E592BAB"/>
    <w:rsid w:val="30931F29"/>
    <w:rsid w:val="31A925EA"/>
    <w:rsid w:val="31DA1554"/>
    <w:rsid w:val="359037BA"/>
    <w:rsid w:val="3A6F4D12"/>
    <w:rsid w:val="3ADE3AEA"/>
    <w:rsid w:val="3C3A73AF"/>
    <w:rsid w:val="3C7B3855"/>
    <w:rsid w:val="3D3B06AE"/>
    <w:rsid w:val="3E3C3269"/>
    <w:rsid w:val="3EBC1E1A"/>
    <w:rsid w:val="3F39102F"/>
    <w:rsid w:val="419462E6"/>
    <w:rsid w:val="41E83B8A"/>
    <w:rsid w:val="420A3159"/>
    <w:rsid w:val="471478DD"/>
    <w:rsid w:val="489C5EE0"/>
    <w:rsid w:val="4A060DDA"/>
    <w:rsid w:val="4FF64B80"/>
    <w:rsid w:val="502E3016"/>
    <w:rsid w:val="512F69D7"/>
    <w:rsid w:val="52DC096C"/>
    <w:rsid w:val="53A3173A"/>
    <w:rsid w:val="55AA13C3"/>
    <w:rsid w:val="575F3C7F"/>
    <w:rsid w:val="5B865410"/>
    <w:rsid w:val="5DFE7FBF"/>
    <w:rsid w:val="5EF1711F"/>
    <w:rsid w:val="5F8C0FC3"/>
    <w:rsid w:val="5F940FAC"/>
    <w:rsid w:val="643031B9"/>
    <w:rsid w:val="64400004"/>
    <w:rsid w:val="64662896"/>
    <w:rsid w:val="657C1239"/>
    <w:rsid w:val="664D2FC6"/>
    <w:rsid w:val="67375C3D"/>
    <w:rsid w:val="690025F6"/>
    <w:rsid w:val="6BDB51A5"/>
    <w:rsid w:val="6C3C066C"/>
    <w:rsid w:val="6FCB5A20"/>
    <w:rsid w:val="71BB615C"/>
    <w:rsid w:val="729845FC"/>
    <w:rsid w:val="78E03166"/>
    <w:rsid w:val="7908577F"/>
    <w:rsid w:val="7CFD05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
    <w:qFormat/>
    <w:uiPriority w:val="0"/>
    <w:rPr>
      <w:rFonts w:ascii="宋体" w:hAnsi="Courier New" w:eastAsia="宋体" w:cs="Courier New"/>
      <w:szCs w:val="21"/>
    </w:rPr>
  </w:style>
  <w:style w:type="paragraph" w:styleId="3">
    <w:name w:val="Balloon Text"/>
    <w:basedOn w:val="1"/>
    <w:link w:val="14"/>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0"/>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paragraph" w:customStyle="1" w:styleId="13">
    <w:name w:val="列出段落1"/>
    <w:basedOn w:val="1"/>
    <w:qFormat/>
    <w:uiPriority w:val="34"/>
    <w:pPr>
      <w:ind w:firstLine="420" w:firstLineChars="200"/>
    </w:pPr>
  </w:style>
  <w:style w:type="character" w:customStyle="1" w:styleId="14">
    <w:name w:val="批注框文本 Char"/>
    <w:basedOn w:val="9"/>
    <w:link w:val="3"/>
    <w:semiHidden/>
    <w:qFormat/>
    <w:uiPriority w:val="99"/>
    <w:rPr>
      <w:sz w:val="18"/>
      <w:szCs w:val="18"/>
    </w:rPr>
  </w:style>
  <w:style w:type="paragraph" w:customStyle="1" w:styleId="15">
    <w:name w:val="纯文本1"/>
    <w:basedOn w:val="1"/>
    <w:qFormat/>
    <w:uiPriority w:val="99"/>
    <w:rPr>
      <w:rFonts w:ascii="宋体" w:hAnsi="Courier New" w:eastAsia="宋体" w:cs="Courier New"/>
      <w:szCs w:val="21"/>
    </w:rPr>
  </w:style>
  <w:style w:type="character" w:customStyle="1" w:styleId="16">
    <w:name w:val="纯文本 Char"/>
    <w:basedOn w:val="9"/>
    <w:link w:val="2"/>
    <w:qFormat/>
    <w:uiPriority w:val="99"/>
    <w:rPr>
      <w:rFonts w:ascii="宋体" w:hAnsi="Courier New" w:eastAsia="宋体" w:cs="Courier New"/>
      <w:szCs w:val="21"/>
    </w:rPr>
  </w:style>
  <w:style w:type="paragraph" w:customStyle="1" w:styleId="17">
    <w:name w:val="试卷-材料题-试题-材料-标题"/>
    <w:qFormat/>
    <w:uiPriority w:val="0"/>
    <w:pPr>
      <w:widowControl w:val="0"/>
      <w:spacing w:line="360" w:lineRule="auto"/>
      <w:jc w:val="both"/>
    </w:pPr>
    <w:rPr>
      <w:rFonts w:ascii="黑体" w:hAnsi="黑体" w:eastAsia="黑体" w:cs="Times New Roman"/>
      <w:kern w:val="2"/>
      <w:sz w:val="21"/>
      <w:szCs w:val="24"/>
      <w:lang w:val="en-US" w:eastAsia="zh-CN" w:bidi="ar-SA"/>
    </w:rPr>
  </w:style>
  <w:style w:type="paragraph" w:customStyle="1" w:styleId="18">
    <w:name w:val="试卷-材料题-试题-材料-引自"/>
    <w:qFormat/>
    <w:uiPriority w:val="0"/>
    <w:pPr>
      <w:widowControl w:val="0"/>
      <w:spacing w:line="360" w:lineRule="auto"/>
      <w:ind w:left="420" w:leftChars="200"/>
      <w:jc w:val="right"/>
    </w:pPr>
    <w:rPr>
      <w:rFonts w:ascii="Calibri" w:hAnsi="Calibri" w:eastAsia="楷体_GB2312" w:cs="Times New Roman"/>
      <w:kern w:val="2"/>
      <w:sz w:val="21"/>
      <w:szCs w:val="24"/>
      <w:lang w:val="en-US" w:eastAsia="zh-CN" w:bidi="ar-SA"/>
    </w:rPr>
  </w:style>
  <w:style w:type="paragraph" w:customStyle="1" w:styleId="19">
    <w:name w:val="试卷-材料题-试题-标题"/>
    <w:qFormat/>
    <w:uiPriority w:val="0"/>
    <w:pPr>
      <w:widowControl w:val="0"/>
      <w:spacing w:line="360" w:lineRule="auto"/>
    </w:pPr>
    <w:rPr>
      <w:rFonts w:ascii="Calibri" w:hAnsi="Calibri" w:eastAsia="宋体" w:cs="Times New Roman"/>
      <w:kern w:val="2"/>
      <w:sz w:val="21"/>
      <w:szCs w:val="24"/>
      <w:lang w:val="en-US" w:eastAsia="zh-CN" w:bidi="ar-SA"/>
    </w:rPr>
  </w:style>
  <w:style w:type="paragraph" w:customStyle="1" w:styleId="20">
    <w:name w:val="Char Char Char Char Char Char Char Char Char Char Char Char Char Char Char Char Char Char Char"/>
    <w:basedOn w:val="1"/>
    <w:qFormat/>
    <w:uiPriority w:val="0"/>
    <w:pPr>
      <w:widowControl/>
      <w:spacing w:line="300" w:lineRule="auto"/>
      <w:ind w:firstLine="200" w:firstLineChars="200"/>
    </w:pPr>
    <w:rPr>
      <w:rFonts w:ascii="Times New Roman" w:hAnsi="Times New Roman" w:eastAsia="宋体" w:cs="Times New Roman"/>
    </w:rPr>
  </w:style>
  <w:style w:type="paragraph" w:customStyle="1" w:styleId="21">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file:///C:\Users\Administrator\Desktop\22&#24072;&#35828;&#21382;&#21490;&#20013;&#22806;&#21382;&#21490;&#32434;&#35201;&#19978;\&#35838;&#26102;&#20316;&#19994;&#65288;word&#65289;\&#26032;22&#24517;&#20462;&#19968;&#21382;&#21490;&#20070;W20.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1335</Words>
  <Characters>1396</Characters>
  <Lines>11</Lines>
  <Paragraphs>3</Paragraphs>
  <TotalTime>0</TotalTime>
  <ScaleCrop>false</ScaleCrop>
  <LinksUpToDate>false</LinksUpToDate>
  <CharactersWithSpaces>1503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2022-08-03T07:13:00Z</dcterms:created>
  <dc:creator>PC</dc:creator>
  <cp:lastModifiedBy>家珍</cp:lastModifiedBy>
  <cp:lastPrinted>2021-03-29T09:08:00Z</cp:lastPrinted>
  <dcterms:modified xsi:type="dcterms:W3CDTF">2022-10-27T09:07:14Z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148A53DDD2284C3E932DF7CE2F06FF2F</vt:lpwstr>
  </property>
</Properties>
</file>