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江苏省仪征中学2022—2023学年度第一学期高一历史学科作业</w:t>
      </w:r>
    </w:p>
    <w:p>
      <w:pPr>
        <w:spacing w:line="320" w:lineRule="exact"/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/>
          <w:b/>
          <w:bCs/>
          <w:sz w:val="28"/>
        </w:rPr>
        <w:t>第4课  西汉与东汉——统一多民族国家的巩固</w:t>
      </w:r>
    </w:p>
    <w:p>
      <w:pPr>
        <w:spacing w:line="320" w:lineRule="exact"/>
        <w:jc w:val="center"/>
        <w:rPr>
          <w:rFonts w:ascii="楷体" w:hAnsi="楷体" w:eastAsia="楷体" w:cs="楷体"/>
          <w:sz w:val="24"/>
          <w:szCs w:val="24"/>
        </w:rPr>
      </w:pP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班级：________姓名：________学号：________时间：________作业时长：20分钟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  <w:r>
        <w:rPr>
          <w:rFonts w:hint="eastAsia" w:hAnsi="宋体" w:cs="宋体"/>
          <w:b/>
          <w:bCs/>
          <w:color w:val="000000" w:themeColor="text1"/>
        </w:rPr>
        <w:t>一、选择题</w:t>
      </w:r>
    </w:p>
    <w:p>
      <w:pPr>
        <w:adjustRightInd w:val="0"/>
        <w:snapToGrid w:val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    ）1. “亭长（刘邦）何曾识帝王，入关便解约三章，只消一勺清凉水，冷却秦锅百沸汤。”诗中的“清凉水”喻指汉初的</w:t>
      </w:r>
    </w:p>
    <w:p>
      <w:pPr>
        <w:adjustRightInd w:val="0"/>
        <w:snapToGrid w:val="0"/>
        <w:ind w:firstLine="840" w:firstLineChars="4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A.休养生息政策   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B. 汉承秦制策略    C. 布衣将相格局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D. 郡国并行之举</w:t>
      </w:r>
    </w:p>
    <w:p>
      <w:pPr>
        <w:adjustRightInd w:val="0"/>
        <w:snapToGrid w:val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    ）2</w:t>
      </w:r>
      <w:r>
        <w:rPr>
          <w:rFonts w:asciiTheme="minorEastAsia" w:hAnsiTheme="minorEastAsia"/>
          <w:szCs w:val="21"/>
        </w:rPr>
        <w:t>.《剑桥中国史》描述某位皇帝：为了满足他的支持者，放弃对帝国的集权，恢复了周代的政治体制。这位皇帝是</w:t>
      </w:r>
    </w:p>
    <w:p>
      <w:pPr>
        <w:adjustRightInd w:val="0"/>
        <w:snapToGrid w:val="0"/>
        <w:ind w:firstLine="840" w:firstLineChars="4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A.秦始皇</w:t>
      </w:r>
      <w:r>
        <w:rPr>
          <w:rFonts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 xml:space="preserve">    </w:t>
      </w:r>
      <w:r>
        <w:rPr>
          <w:rFonts w:asciiTheme="minorEastAsia" w:hAnsiTheme="minorEastAsia"/>
          <w:szCs w:val="21"/>
        </w:rPr>
        <w:t>B. 汉高祖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C. 唐太宗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D. 宋太祖</w:t>
      </w:r>
    </w:p>
    <w:p>
      <w:pPr>
        <w:adjustRightInd w:val="0"/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 xml:space="preserve">    </w:t>
      </w:r>
      <w:r>
        <w:rPr>
          <w:rFonts w:asciiTheme="minorEastAsia" w:hAnsiTheme="minorEastAsia"/>
          <w:szCs w:val="21"/>
        </w:rPr>
        <w:t>）</w:t>
      </w:r>
      <w:r>
        <w:rPr>
          <w:rFonts w:hint="eastAsia" w:asciiTheme="minorEastAsia" w:hAnsiTheme="minorEastAsia"/>
          <w:szCs w:val="21"/>
        </w:rPr>
        <w:t>3</w:t>
      </w:r>
      <w:r>
        <w:rPr>
          <w:rFonts w:asciiTheme="minorEastAsia" w:hAnsiTheme="minorEastAsia"/>
          <w:szCs w:val="21"/>
        </w:rPr>
        <w:t>.西汉初年，在文帝和景帝的治理下，汉朝出现了一个社会稳定、国家繁荣的时期，历史上把这一时期称为“文景之治”。形成“文景之治”局面的原因有</w:t>
      </w:r>
    </w:p>
    <w:p>
      <w:pPr>
        <w:adjustRightInd w:val="0"/>
        <w:snapToGrid w:val="0"/>
        <w:ind w:firstLine="840" w:firstLineChars="4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①皇帝提倡节俭，以身作则  ②轻徭薄赋，减轻人民负担  </w:t>
      </w:r>
    </w:p>
    <w:p>
      <w:pPr>
        <w:adjustRightInd w:val="0"/>
        <w:snapToGrid w:val="0"/>
        <w:ind w:firstLine="840" w:firstLineChars="4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③重视发展农业  ④以德化民  ⑤焚书坑儒</w:t>
      </w:r>
    </w:p>
    <w:p>
      <w:pPr>
        <w:adjustRightInd w:val="0"/>
        <w:snapToGrid w:val="0"/>
        <w:ind w:firstLine="840" w:firstLineChars="4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 ①②</w:t>
      </w:r>
      <w:r>
        <w:rPr>
          <w:rFonts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 xml:space="preserve">      </w:t>
      </w:r>
      <w:r>
        <w:rPr>
          <w:rFonts w:asciiTheme="minorEastAsia" w:hAnsiTheme="minorEastAsia"/>
          <w:szCs w:val="21"/>
        </w:rPr>
        <w:t>B. ①②③</w:t>
      </w:r>
      <w:r>
        <w:rPr>
          <w:rFonts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 xml:space="preserve">     </w:t>
      </w:r>
      <w:r>
        <w:rPr>
          <w:rFonts w:asciiTheme="minorEastAsia" w:hAnsiTheme="minorEastAsia"/>
          <w:szCs w:val="21"/>
        </w:rPr>
        <w:t>C. ①②③④</w:t>
      </w:r>
      <w:r>
        <w:rPr>
          <w:rFonts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 xml:space="preserve">     </w:t>
      </w:r>
      <w:r>
        <w:rPr>
          <w:rFonts w:asciiTheme="minorEastAsia" w:hAnsiTheme="minorEastAsia"/>
          <w:szCs w:val="21"/>
        </w:rPr>
        <w:t>D. ①②③④⑤</w:t>
      </w:r>
    </w:p>
    <w:p>
      <w:pPr>
        <w:adjustRightInd w:val="0"/>
        <w:snapToGrid w:val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    ）4</w:t>
      </w:r>
      <w:r>
        <w:rPr>
          <w:rFonts w:asciiTheme="minorEastAsia" w:hAnsiTheme="minorEastAsia"/>
          <w:szCs w:val="21"/>
        </w:rPr>
        <w:t>. 西汉初年，政论家贾谊指出，当下形势就像是一个病人，小腿肿得像腰，脚趾肿得像大腿，不能屈伸自如，不及时治疗，就不可医治了。</w:t>
      </w:r>
      <w:r>
        <w:rPr>
          <w:rFonts w:hint="eastAsia" w:asciiTheme="minorEastAsia" w:hAnsiTheme="minorEastAsia"/>
          <w:szCs w:val="21"/>
        </w:rPr>
        <w:t>汉武帝为解决上述问题所采取的措施是</w:t>
      </w:r>
    </w:p>
    <w:p>
      <w:pPr>
        <w:adjustRightInd w:val="0"/>
        <w:snapToGrid w:val="0"/>
        <w:ind w:firstLine="840" w:firstLineChars="4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A.统一铸造货币    B.颁布“推恩令”    C.推行儒学教育        D.建立刺史制度</w:t>
      </w:r>
    </w:p>
    <w:p>
      <w:pPr>
        <w:jc w:val="left"/>
        <w:textAlignment w:val="center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>（    ）5.汉武帝时定《六条察郡之法》，规定以六百石的低级官员为部刺史，可以监察、弹劾二千石的地方官员和王侯，足见监察官地位的显赫。这一现象实质上体现了</w:t>
      </w:r>
    </w:p>
    <w:p>
      <w:pPr>
        <w:ind w:firstLine="837" w:firstLineChars="399"/>
        <w:jc w:val="left"/>
        <w:textAlignment w:val="center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>A. 皇权专制的加强   B.地方权贵地位下降   C. 中央集权的完善D.汉代加强法治建设</w:t>
      </w:r>
    </w:p>
    <w:p>
      <w:pPr>
        <w:jc w:val="left"/>
        <w:textAlignment w:val="center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>（    ）6.《史记·匈奴列传》记载:“失我焉支山，令我妇女无颜色。失我祁连山,使我六畜不蕃息。”匈奴人发出这样的感叹是因为</w:t>
      </w:r>
    </w:p>
    <w:p>
      <w:pPr>
        <w:ind w:firstLine="840" w:firstLineChars="400"/>
        <w:jc w:val="left"/>
        <w:textAlignment w:val="center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>A. 卫青、霍去病北击匈奴        B.河西四郡的设立</w:t>
      </w:r>
    </w:p>
    <w:p>
      <w:pPr>
        <w:ind w:firstLine="837" w:firstLineChars="399"/>
        <w:jc w:val="left"/>
        <w:textAlignment w:val="center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>C. 张骞两次成功出使西域        D.丝绸之路的开辟</w:t>
      </w:r>
    </w:p>
    <w:p>
      <w:pPr>
        <w:pStyle w:val="2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（    ）7. 汉武帝对盐业生产和销售进行了规定:募民自备生产费用煮盐,政府提供主要的生产工具牢盆（煮盐用的大铁锅）以间接控制其生产,产品由官府收购,敢私自煮盐者受鉄左趾的刑罚。这一规定</w:t>
      </w:r>
    </w:p>
    <w:p>
      <w:pPr>
        <w:pStyle w:val="2"/>
        <w:ind w:firstLine="840" w:firstLineChars="4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A. 不利于商业经济的发展</w:t>
      </w:r>
      <w:r>
        <w:rPr>
          <w:rFonts w:hint="eastAsia" w:cs="Times New Roman" w:asciiTheme="minorEastAsia" w:hAnsiTheme="minorEastAsia" w:eastAsiaTheme="minorEastAsia"/>
        </w:rPr>
        <w:tab/>
      </w:r>
      <w:r>
        <w:rPr>
          <w:rFonts w:hint="eastAsia" w:cs="Times New Roman" w:asciiTheme="minorEastAsia" w:hAnsiTheme="minorEastAsia" w:eastAsiaTheme="minorEastAsia"/>
        </w:rPr>
        <w:t xml:space="preserve">     B. 加强了中央集权</w:t>
      </w:r>
    </w:p>
    <w:p>
      <w:pPr>
        <w:pStyle w:val="2"/>
        <w:ind w:firstLine="837" w:firstLineChars="399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C. 有利于实现国家利润最大化</w:t>
      </w:r>
      <w:r>
        <w:rPr>
          <w:rFonts w:hint="eastAsia" w:cs="Times New Roman" w:asciiTheme="minorEastAsia" w:hAnsiTheme="minorEastAsia" w:eastAsiaTheme="minorEastAsia"/>
        </w:rPr>
        <w:tab/>
      </w:r>
      <w:r>
        <w:rPr>
          <w:rFonts w:hint="eastAsia" w:cs="Times New Roman" w:asciiTheme="minorEastAsia" w:hAnsiTheme="minorEastAsia" w:eastAsiaTheme="minorEastAsia"/>
        </w:rPr>
        <w:t xml:space="preserve"> D. 加剧了阶级矛盾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    ）8</w:t>
      </w:r>
      <w:r>
        <w:rPr>
          <w:rFonts w:asciiTheme="minorEastAsia" w:hAnsiTheme="minorEastAsia"/>
        </w:rPr>
        <w:t>.东汉光武帝于尚书台设尚书令、尚书仆射、六曹尚书各一人，分掌各项政务，所有一切政令都由尚书</w:t>
      </w:r>
      <w:r>
        <w:rPr>
          <w:rFonts w:hint="eastAsia" w:asciiTheme="minorEastAsia" w:hAnsiTheme="minorEastAsia"/>
        </w:rPr>
        <w:t>台直接禀陈皇帝，由皇帝裁决，形成了“虽置三公，事归台阁”“天下事皆上尚书，与人主参决，乃下三</w:t>
      </w:r>
      <w:r>
        <w:rPr>
          <w:rFonts w:asciiTheme="minorEastAsia" w:hAnsiTheme="minorEastAsia"/>
        </w:rPr>
        <w:t>(公)府”的政治格局。这一变化说明光武帝</w:t>
      </w:r>
    </w:p>
    <w:p>
      <w:pPr>
        <w:ind w:firstLine="840" w:firstLineChars="400"/>
        <w:rPr>
          <w:rFonts w:asciiTheme="minorEastAsia" w:hAnsiTheme="minorEastAsia"/>
        </w:rPr>
      </w:pPr>
      <w:r>
        <w:rPr>
          <w:rFonts w:asciiTheme="minorEastAsia" w:hAnsiTheme="minorEastAsia"/>
        </w:rPr>
        <w:t>A.沿袭西汉中朝制度  B.吸取王莽改制教训 C.加紧对地方的掌控  D.强化专制主义皇权</w:t>
      </w:r>
    </w:p>
    <w:p>
      <w:pPr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（    ）9</w:t>
      </w:r>
      <w:r>
        <w:rPr>
          <w:rFonts w:ascii="宋体" w:hAnsi="宋体" w:eastAsia="宋体" w:cs="宋体"/>
          <w:bCs/>
        </w:rPr>
        <w:t>.两汉人民创造了灿烂的文化,成就斐然。下列表述不正确的是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A</w:t>
            </w:r>
          </w:p>
        </w:tc>
        <w:tc>
          <w:tcPr>
            <w:tcW w:w="851" w:type="dxa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史学</w:t>
            </w:r>
          </w:p>
        </w:tc>
        <w:tc>
          <w:tcPr>
            <w:tcW w:w="5953" w:type="dxa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《汉书》是我国第一部纪传体断代史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B</w:t>
            </w:r>
          </w:p>
        </w:tc>
        <w:tc>
          <w:tcPr>
            <w:tcW w:w="851" w:type="dxa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思想</w:t>
            </w:r>
          </w:p>
        </w:tc>
        <w:tc>
          <w:tcPr>
            <w:tcW w:w="5953" w:type="dxa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无神论思想家范缜提出人的精神和肉体是统一</w:t>
            </w:r>
            <w:r>
              <w:rPr>
                <w:rFonts w:ascii="宋体" w:hAnsi="宋体" w:eastAsia="宋体" w:cs="宋体"/>
                <w:bCs/>
              </w:rPr>
              <w:t>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C</w:t>
            </w:r>
          </w:p>
        </w:tc>
        <w:tc>
          <w:tcPr>
            <w:tcW w:w="851" w:type="dxa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数学</w:t>
            </w:r>
          </w:p>
        </w:tc>
        <w:tc>
          <w:tcPr>
            <w:tcW w:w="5953" w:type="dxa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《九章算术》在中国乃至世界数学史上都占有重要地位医药学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D</w:t>
            </w:r>
          </w:p>
        </w:tc>
        <w:tc>
          <w:tcPr>
            <w:tcW w:w="851" w:type="dxa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医药学</w:t>
            </w:r>
          </w:p>
        </w:tc>
        <w:tc>
          <w:tcPr>
            <w:tcW w:w="5953" w:type="dxa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《神农本草经》是中国古代第一部药物学专著</w:t>
            </w:r>
          </w:p>
        </w:tc>
      </w:tr>
    </w:tbl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    ）10.《后汉书•西域传》记载：（东汉）桓帝延嘉九年（公元166年），大秦王安敏遣使自日南（汉代郡名，在今越南）檄外（边界外）献象牙、犀角、玳瑁，始乃一通焉。由此可以得出的推论不包括</w:t>
      </w:r>
    </w:p>
    <w:p>
      <w:pPr>
        <w:ind w:firstLine="840" w:firstLineChars="4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A.汉朝与罗马帝国之间有交往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 xml:space="preserve">      B.交通路径是通过海上商路</w:t>
      </w:r>
    </w:p>
    <w:p>
      <w:pPr>
        <w:ind w:firstLine="840" w:firstLineChars="4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C.汉朝在今越南北部设郡管辖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 xml:space="preserve">      D.汉朝和罗马帝国互派使者</w:t>
      </w:r>
    </w:p>
    <w:p>
      <w:pPr>
        <w:rPr>
          <w:rFonts w:asciiTheme="minorEastAsia" w:hAnsiTheme="minorEastAsia"/>
        </w:rPr>
      </w:pP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b/>
          <w:bCs/>
          <w:color w:val="000000" w:themeColor="text1"/>
        </w:rPr>
      </w:pPr>
      <w:r>
        <w:rPr>
          <w:rFonts w:hint="eastAsia" w:cs="宋体" w:asciiTheme="minorEastAsia" w:hAnsiTheme="minorEastAsia"/>
          <w:b/>
          <w:bCs/>
          <w:color w:val="000000" w:themeColor="text1"/>
        </w:rPr>
        <w:t>二、非选择题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★11.</w:t>
      </w:r>
      <w:r>
        <w:rPr>
          <w:rFonts w:hint="eastAsia"/>
        </w:rPr>
        <w:t xml:space="preserve"> </w:t>
      </w:r>
      <w:r>
        <w:rPr>
          <w:rFonts w:hint="eastAsia" w:hAnsi="宋体" w:cs="宋体"/>
        </w:rPr>
        <w:t>“中国古代丝绸之路在世界版图上延伸，诉说着沿途各国人民友好往来、互利互惠的动人故事;如今，一个新的战略构想在世界政经版图从容铺展——共建“丝绸之路经济带”和“21世纪海上丝绸之路”。阅读材料，回答问题。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材料一 ：西汉时期，张骞从长安（今陕西西安）出发，联络大月氏人，共同夹击匈奴。首次开拓丝绸之路，被称为“凿空之旅”。西汉末年，丝绸之路一度断绝。东汉时期，班超从洛阳出发，再次出使西域，他到达了西域，他的随从到达了罗马。这是东西方文明的第一次对话。也是在东汉，印度僧人沿着丝绸之路到达洛阳，将佛教传入中国，从另一个角度拓展了丝绸之路。唐代，洛阳人玄奘沿着丝绸之路历时19年到印度求取真经，促进了中华文明与印度文明的交流，并写下了《大唐西域记》。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材料二： “陆上丝绸之路”是连接中国腹地与欧洲诸地的陆上商业贸易通道，形成于公元前2世纪与公元1世纪间，直至16世纪仍保留使用，是一条东方与西方之间经济、政治、文化进行交流的主要道路。历史上，中国的丝绸、陶瓷通过“海上丝绸之路”走向世界，这些传统的商品至今依然在海上丝绸之路广袤的沿线上焕发着新春。</w:t>
      </w:r>
    </w:p>
    <w:p>
      <w:pPr>
        <w:pStyle w:val="2"/>
        <w:tabs>
          <w:tab w:val="left" w:pos="4620"/>
        </w:tabs>
        <w:snapToGrid w:val="0"/>
        <w:ind w:firstLine="6090" w:firstLineChars="2900"/>
        <w:rPr>
          <w:rFonts w:hAnsi="宋体" w:cs="宋体"/>
        </w:rPr>
      </w:pPr>
      <w:r>
        <w:rPr>
          <w:rFonts w:hint="eastAsia" w:hAnsi="宋体" w:cs="宋体"/>
        </w:rPr>
        <w:t>——摘编自百度百科《丝绸之路》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材料三：这一跨越时空的宏伟构想，承接古今、连接中外，赋予古老丝绸之路崭新的时代内涵，……因为，它既传承以团结互信、平等互利、包容互鉴、合作共羸为核心的古丝绸之路精神，又顺应和平、发展、合作、共赢的21世纪时代潮流，将“中国梦”与“世界梦”进行有机的衔接，具有深远的战略意义和全球性影响力。                          ——陈风荚《习近平“一带一路”构想战咯意义深远》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请回答: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(1)根据材料—，概括丝绸之路开通的原因。（2分）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int="eastAsia"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int="eastAsia"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(2)根据材料—、二和所学知识，概括“丝绸之路”的主要历史作用。（4分）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(3)依据材料并结合所学知识，提炼出丝绸之路精神的主旨。（4分）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</w:p>
    <w:p>
      <w:pPr>
        <w:spacing w:line="276" w:lineRule="auto"/>
        <w:rPr>
          <w:rFonts w:ascii="宋体" w:hAnsi="宋体" w:eastAsia="宋体" w:cs="宋体"/>
          <w:b/>
          <w:szCs w:val="21"/>
        </w:rPr>
      </w:pPr>
    </w:p>
    <w:sectPr>
      <w:footerReference r:id="rId3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U1ZGFlMjcxNzkxNTUxYTY1ZDVkMTZkODBiZGQ0YTcifQ=="/>
  </w:docVars>
  <w:rsids>
    <w:rsidRoot w:val="00987ABC"/>
    <w:rsid w:val="00020E6A"/>
    <w:rsid w:val="0002158C"/>
    <w:rsid w:val="00083652"/>
    <w:rsid w:val="000966DA"/>
    <w:rsid w:val="000A35CD"/>
    <w:rsid w:val="000B15E3"/>
    <w:rsid w:val="000B5EE6"/>
    <w:rsid w:val="000C65ED"/>
    <w:rsid w:val="000F1B0A"/>
    <w:rsid w:val="000F266C"/>
    <w:rsid w:val="000F3740"/>
    <w:rsid w:val="00103D01"/>
    <w:rsid w:val="00115005"/>
    <w:rsid w:val="00121F25"/>
    <w:rsid w:val="00122A70"/>
    <w:rsid w:val="00124921"/>
    <w:rsid w:val="00125ED3"/>
    <w:rsid w:val="00130455"/>
    <w:rsid w:val="0013208F"/>
    <w:rsid w:val="00135002"/>
    <w:rsid w:val="00137688"/>
    <w:rsid w:val="001450A8"/>
    <w:rsid w:val="001539B3"/>
    <w:rsid w:val="00161D62"/>
    <w:rsid w:val="001A07F8"/>
    <w:rsid w:val="001A20C3"/>
    <w:rsid w:val="001B0A9B"/>
    <w:rsid w:val="001B7B16"/>
    <w:rsid w:val="001D1F12"/>
    <w:rsid w:val="001D3261"/>
    <w:rsid w:val="001F2005"/>
    <w:rsid w:val="001F5AF7"/>
    <w:rsid w:val="00211A6F"/>
    <w:rsid w:val="002177B0"/>
    <w:rsid w:val="00230205"/>
    <w:rsid w:val="00230ABB"/>
    <w:rsid w:val="002513A8"/>
    <w:rsid w:val="00251400"/>
    <w:rsid w:val="00256283"/>
    <w:rsid w:val="002572A2"/>
    <w:rsid w:val="002668AF"/>
    <w:rsid w:val="0027118D"/>
    <w:rsid w:val="00272FCB"/>
    <w:rsid w:val="002766FE"/>
    <w:rsid w:val="002855F4"/>
    <w:rsid w:val="002B0486"/>
    <w:rsid w:val="002B0B38"/>
    <w:rsid w:val="002B474A"/>
    <w:rsid w:val="002D2297"/>
    <w:rsid w:val="002D71F4"/>
    <w:rsid w:val="002D71F5"/>
    <w:rsid w:val="002E4E0E"/>
    <w:rsid w:val="002E6497"/>
    <w:rsid w:val="002E6671"/>
    <w:rsid w:val="002F0780"/>
    <w:rsid w:val="002F1C2F"/>
    <w:rsid w:val="002F1FA9"/>
    <w:rsid w:val="002F25B2"/>
    <w:rsid w:val="00307B13"/>
    <w:rsid w:val="00340842"/>
    <w:rsid w:val="00354EB2"/>
    <w:rsid w:val="00355CD0"/>
    <w:rsid w:val="00365420"/>
    <w:rsid w:val="0037564C"/>
    <w:rsid w:val="00382F4D"/>
    <w:rsid w:val="00390016"/>
    <w:rsid w:val="00391EC0"/>
    <w:rsid w:val="003A365E"/>
    <w:rsid w:val="003C0A54"/>
    <w:rsid w:val="003C45AB"/>
    <w:rsid w:val="003C7E33"/>
    <w:rsid w:val="003D128A"/>
    <w:rsid w:val="003D3D92"/>
    <w:rsid w:val="003D5321"/>
    <w:rsid w:val="003D64FA"/>
    <w:rsid w:val="003E2D3E"/>
    <w:rsid w:val="003E5346"/>
    <w:rsid w:val="003E5565"/>
    <w:rsid w:val="003F31F2"/>
    <w:rsid w:val="003F75C8"/>
    <w:rsid w:val="004058E4"/>
    <w:rsid w:val="004116EA"/>
    <w:rsid w:val="00434A2F"/>
    <w:rsid w:val="00440392"/>
    <w:rsid w:val="00445BC5"/>
    <w:rsid w:val="00445F3A"/>
    <w:rsid w:val="00465D55"/>
    <w:rsid w:val="00494E55"/>
    <w:rsid w:val="004B3699"/>
    <w:rsid w:val="004B7662"/>
    <w:rsid w:val="004C08C7"/>
    <w:rsid w:val="004D02BF"/>
    <w:rsid w:val="004D4A9F"/>
    <w:rsid w:val="004D7886"/>
    <w:rsid w:val="004F46A9"/>
    <w:rsid w:val="004F56BF"/>
    <w:rsid w:val="005003A5"/>
    <w:rsid w:val="00512102"/>
    <w:rsid w:val="00521969"/>
    <w:rsid w:val="00523091"/>
    <w:rsid w:val="00523CDD"/>
    <w:rsid w:val="00524F2E"/>
    <w:rsid w:val="005270E4"/>
    <w:rsid w:val="00532E66"/>
    <w:rsid w:val="0054514C"/>
    <w:rsid w:val="005575DF"/>
    <w:rsid w:val="00564032"/>
    <w:rsid w:val="00592E61"/>
    <w:rsid w:val="005958C3"/>
    <w:rsid w:val="005971ED"/>
    <w:rsid w:val="005C22CF"/>
    <w:rsid w:val="005C429D"/>
    <w:rsid w:val="005C607E"/>
    <w:rsid w:val="005D62C2"/>
    <w:rsid w:val="005E0E76"/>
    <w:rsid w:val="005E43D5"/>
    <w:rsid w:val="005E4837"/>
    <w:rsid w:val="005F4453"/>
    <w:rsid w:val="00601F48"/>
    <w:rsid w:val="00603B66"/>
    <w:rsid w:val="00607239"/>
    <w:rsid w:val="006116A2"/>
    <w:rsid w:val="00616B4E"/>
    <w:rsid w:val="006221EB"/>
    <w:rsid w:val="0062236B"/>
    <w:rsid w:val="00631F94"/>
    <w:rsid w:val="00645A7C"/>
    <w:rsid w:val="00661292"/>
    <w:rsid w:val="0067388F"/>
    <w:rsid w:val="006747BE"/>
    <w:rsid w:val="00675E21"/>
    <w:rsid w:val="00683E88"/>
    <w:rsid w:val="00697CF8"/>
    <w:rsid w:val="006A1679"/>
    <w:rsid w:val="006A3FE5"/>
    <w:rsid w:val="006D425C"/>
    <w:rsid w:val="006E3AF4"/>
    <w:rsid w:val="006E4AA9"/>
    <w:rsid w:val="006F0B8E"/>
    <w:rsid w:val="007225B2"/>
    <w:rsid w:val="00722823"/>
    <w:rsid w:val="00731A13"/>
    <w:rsid w:val="00782216"/>
    <w:rsid w:val="007909D5"/>
    <w:rsid w:val="007A4C20"/>
    <w:rsid w:val="007C0F98"/>
    <w:rsid w:val="007D449B"/>
    <w:rsid w:val="007E0823"/>
    <w:rsid w:val="0080497E"/>
    <w:rsid w:val="0082243B"/>
    <w:rsid w:val="00835420"/>
    <w:rsid w:val="00841125"/>
    <w:rsid w:val="00843CCD"/>
    <w:rsid w:val="00843F32"/>
    <w:rsid w:val="0084505F"/>
    <w:rsid w:val="008531C4"/>
    <w:rsid w:val="0085682B"/>
    <w:rsid w:val="00866758"/>
    <w:rsid w:val="008728CB"/>
    <w:rsid w:val="00874C32"/>
    <w:rsid w:val="00887FAD"/>
    <w:rsid w:val="00895D27"/>
    <w:rsid w:val="008B1AD7"/>
    <w:rsid w:val="008B27CB"/>
    <w:rsid w:val="008B4224"/>
    <w:rsid w:val="008B6888"/>
    <w:rsid w:val="008B7DF5"/>
    <w:rsid w:val="008C729E"/>
    <w:rsid w:val="008D32D1"/>
    <w:rsid w:val="008E4175"/>
    <w:rsid w:val="008F48DA"/>
    <w:rsid w:val="008F4D38"/>
    <w:rsid w:val="009038AC"/>
    <w:rsid w:val="00922C51"/>
    <w:rsid w:val="009246C1"/>
    <w:rsid w:val="00935AED"/>
    <w:rsid w:val="00941CDE"/>
    <w:rsid w:val="00945A3D"/>
    <w:rsid w:val="0096080B"/>
    <w:rsid w:val="0096175B"/>
    <w:rsid w:val="00967EE9"/>
    <w:rsid w:val="00970941"/>
    <w:rsid w:val="00985C4E"/>
    <w:rsid w:val="00987ABC"/>
    <w:rsid w:val="0099344B"/>
    <w:rsid w:val="00995225"/>
    <w:rsid w:val="009A7737"/>
    <w:rsid w:val="009B22E1"/>
    <w:rsid w:val="009B6C72"/>
    <w:rsid w:val="009C4B73"/>
    <w:rsid w:val="009D12C8"/>
    <w:rsid w:val="009F2892"/>
    <w:rsid w:val="009F5574"/>
    <w:rsid w:val="00A0337C"/>
    <w:rsid w:val="00A17086"/>
    <w:rsid w:val="00A175CD"/>
    <w:rsid w:val="00A369F2"/>
    <w:rsid w:val="00A51BF8"/>
    <w:rsid w:val="00A53B46"/>
    <w:rsid w:val="00A7572D"/>
    <w:rsid w:val="00A90BC5"/>
    <w:rsid w:val="00A94C2A"/>
    <w:rsid w:val="00A96F5B"/>
    <w:rsid w:val="00AA4422"/>
    <w:rsid w:val="00AA5C4E"/>
    <w:rsid w:val="00AB1726"/>
    <w:rsid w:val="00AB5B6B"/>
    <w:rsid w:val="00AC1835"/>
    <w:rsid w:val="00AE1B90"/>
    <w:rsid w:val="00AF54D1"/>
    <w:rsid w:val="00AF5732"/>
    <w:rsid w:val="00B13545"/>
    <w:rsid w:val="00B13A80"/>
    <w:rsid w:val="00B15A34"/>
    <w:rsid w:val="00B21D19"/>
    <w:rsid w:val="00B24CCC"/>
    <w:rsid w:val="00B3793E"/>
    <w:rsid w:val="00B423DF"/>
    <w:rsid w:val="00B500A3"/>
    <w:rsid w:val="00B57FBC"/>
    <w:rsid w:val="00B604F0"/>
    <w:rsid w:val="00B76CB3"/>
    <w:rsid w:val="00BA29EA"/>
    <w:rsid w:val="00BA721E"/>
    <w:rsid w:val="00BB1521"/>
    <w:rsid w:val="00BB5D7A"/>
    <w:rsid w:val="00BC1042"/>
    <w:rsid w:val="00BC74B2"/>
    <w:rsid w:val="00BF2945"/>
    <w:rsid w:val="00BF300D"/>
    <w:rsid w:val="00C1198B"/>
    <w:rsid w:val="00C123F2"/>
    <w:rsid w:val="00C152FD"/>
    <w:rsid w:val="00C3260D"/>
    <w:rsid w:val="00C3694C"/>
    <w:rsid w:val="00C4229A"/>
    <w:rsid w:val="00C43B3C"/>
    <w:rsid w:val="00C9349F"/>
    <w:rsid w:val="00CA00F9"/>
    <w:rsid w:val="00CC7CB1"/>
    <w:rsid w:val="00CD403D"/>
    <w:rsid w:val="00CD4119"/>
    <w:rsid w:val="00CF4E2C"/>
    <w:rsid w:val="00CF552F"/>
    <w:rsid w:val="00D23992"/>
    <w:rsid w:val="00D310FB"/>
    <w:rsid w:val="00D47BBB"/>
    <w:rsid w:val="00D571A0"/>
    <w:rsid w:val="00D715AB"/>
    <w:rsid w:val="00D74D77"/>
    <w:rsid w:val="00D75AF9"/>
    <w:rsid w:val="00D83D45"/>
    <w:rsid w:val="00D85523"/>
    <w:rsid w:val="00D878B4"/>
    <w:rsid w:val="00D96DDE"/>
    <w:rsid w:val="00DA7D96"/>
    <w:rsid w:val="00DB071D"/>
    <w:rsid w:val="00DC114F"/>
    <w:rsid w:val="00DC23B1"/>
    <w:rsid w:val="00DC6899"/>
    <w:rsid w:val="00DD0635"/>
    <w:rsid w:val="00DE2C5F"/>
    <w:rsid w:val="00DE68B4"/>
    <w:rsid w:val="00DF5B83"/>
    <w:rsid w:val="00E012BC"/>
    <w:rsid w:val="00E012DE"/>
    <w:rsid w:val="00E050E1"/>
    <w:rsid w:val="00E05925"/>
    <w:rsid w:val="00E168B1"/>
    <w:rsid w:val="00E25383"/>
    <w:rsid w:val="00E37D30"/>
    <w:rsid w:val="00E41838"/>
    <w:rsid w:val="00E41CCE"/>
    <w:rsid w:val="00E430A7"/>
    <w:rsid w:val="00E51490"/>
    <w:rsid w:val="00E67A29"/>
    <w:rsid w:val="00E7372A"/>
    <w:rsid w:val="00E85246"/>
    <w:rsid w:val="00E93E25"/>
    <w:rsid w:val="00EB13D1"/>
    <w:rsid w:val="00EB2B62"/>
    <w:rsid w:val="00EB773F"/>
    <w:rsid w:val="00EC120C"/>
    <w:rsid w:val="00EC381C"/>
    <w:rsid w:val="00EC63EF"/>
    <w:rsid w:val="00ED0340"/>
    <w:rsid w:val="00EF232D"/>
    <w:rsid w:val="00F021F7"/>
    <w:rsid w:val="00F17A93"/>
    <w:rsid w:val="00F17B07"/>
    <w:rsid w:val="00F22E42"/>
    <w:rsid w:val="00F275F1"/>
    <w:rsid w:val="00F34547"/>
    <w:rsid w:val="00F41936"/>
    <w:rsid w:val="00FB0DD9"/>
    <w:rsid w:val="00FB4442"/>
    <w:rsid w:val="00FC5D03"/>
    <w:rsid w:val="00FE66AE"/>
    <w:rsid w:val="00FE7C08"/>
    <w:rsid w:val="00FF7531"/>
    <w:rsid w:val="017D476C"/>
    <w:rsid w:val="01E92B17"/>
    <w:rsid w:val="038B7A60"/>
    <w:rsid w:val="044A398C"/>
    <w:rsid w:val="04621D05"/>
    <w:rsid w:val="08664FAF"/>
    <w:rsid w:val="095A1F54"/>
    <w:rsid w:val="0C2E268D"/>
    <w:rsid w:val="12E92466"/>
    <w:rsid w:val="143F5F75"/>
    <w:rsid w:val="1ACA0722"/>
    <w:rsid w:val="1DBC4DF3"/>
    <w:rsid w:val="1DDB5719"/>
    <w:rsid w:val="1F885118"/>
    <w:rsid w:val="2CDC2A55"/>
    <w:rsid w:val="2D38529F"/>
    <w:rsid w:val="2DFA11DA"/>
    <w:rsid w:val="2E592BAB"/>
    <w:rsid w:val="30931F29"/>
    <w:rsid w:val="31A925EA"/>
    <w:rsid w:val="31DA1554"/>
    <w:rsid w:val="359037BA"/>
    <w:rsid w:val="3A6F4D12"/>
    <w:rsid w:val="3ADE3AEA"/>
    <w:rsid w:val="3C3A73AF"/>
    <w:rsid w:val="3C7B3855"/>
    <w:rsid w:val="3D3B06AE"/>
    <w:rsid w:val="3E3C3269"/>
    <w:rsid w:val="3EBC1E1A"/>
    <w:rsid w:val="3F39102F"/>
    <w:rsid w:val="419462E6"/>
    <w:rsid w:val="41E83B8A"/>
    <w:rsid w:val="420A3159"/>
    <w:rsid w:val="46821C7D"/>
    <w:rsid w:val="471478DD"/>
    <w:rsid w:val="489C5EE0"/>
    <w:rsid w:val="4A060DDA"/>
    <w:rsid w:val="4FF64B80"/>
    <w:rsid w:val="502E3016"/>
    <w:rsid w:val="512F69D7"/>
    <w:rsid w:val="52DC096C"/>
    <w:rsid w:val="53A3173A"/>
    <w:rsid w:val="55AA13C3"/>
    <w:rsid w:val="575F3C7F"/>
    <w:rsid w:val="5B865410"/>
    <w:rsid w:val="5DFE7FBF"/>
    <w:rsid w:val="5EF1711F"/>
    <w:rsid w:val="5F8C0FC3"/>
    <w:rsid w:val="5F940FAC"/>
    <w:rsid w:val="643031B9"/>
    <w:rsid w:val="64400004"/>
    <w:rsid w:val="64662896"/>
    <w:rsid w:val="657C1239"/>
    <w:rsid w:val="664D2FC6"/>
    <w:rsid w:val="67375C3D"/>
    <w:rsid w:val="690025F6"/>
    <w:rsid w:val="6BDB51A5"/>
    <w:rsid w:val="6C3C066C"/>
    <w:rsid w:val="6FCB5A20"/>
    <w:rsid w:val="71BB615C"/>
    <w:rsid w:val="78E03166"/>
    <w:rsid w:val="7908577F"/>
    <w:rsid w:val="7CFD0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纯文本1"/>
    <w:basedOn w:val="1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纯文本 Char"/>
    <w:basedOn w:val="9"/>
    <w:link w:val="2"/>
    <w:qFormat/>
    <w:uiPriority w:val="99"/>
    <w:rPr>
      <w:rFonts w:ascii="宋体" w:hAnsi="Courier New" w:eastAsia="宋体" w:cs="Courier New"/>
      <w:szCs w:val="21"/>
    </w:rPr>
  </w:style>
  <w:style w:type="paragraph" w:customStyle="1" w:styleId="17">
    <w:name w:val="试卷-材料题-试题-材料-标题"/>
    <w:qFormat/>
    <w:uiPriority w:val="0"/>
    <w:pPr>
      <w:widowControl w:val="0"/>
      <w:spacing w:line="360" w:lineRule="auto"/>
      <w:jc w:val="both"/>
    </w:pPr>
    <w:rPr>
      <w:rFonts w:ascii="黑体" w:hAnsi="黑体" w:eastAsia="黑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试卷-材料题-试题-材料-引自"/>
    <w:qFormat/>
    <w:uiPriority w:val="0"/>
    <w:pPr>
      <w:widowControl w:val="0"/>
      <w:spacing w:line="360" w:lineRule="auto"/>
      <w:ind w:left="420" w:leftChars="200"/>
      <w:jc w:val="right"/>
    </w:pPr>
    <w:rPr>
      <w:rFonts w:ascii="Calibri" w:hAnsi="Calibri" w:eastAsia="楷体_GB2312" w:cs="Times New Roman"/>
      <w:kern w:val="2"/>
      <w:sz w:val="21"/>
      <w:szCs w:val="24"/>
      <w:lang w:val="en-US" w:eastAsia="zh-CN" w:bidi="ar-SA"/>
    </w:rPr>
  </w:style>
  <w:style w:type="paragraph" w:customStyle="1" w:styleId="19">
    <w:name w:val="试卷-材料题-试题-标题"/>
    <w:qFormat/>
    <w:uiPriority w:val="0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2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1954</Words>
  <Characters>2050</Characters>
  <Lines>16</Lines>
  <Paragraphs>4</Paragraphs>
  <TotalTime>9</TotalTime>
  <ScaleCrop>false</ScaleCrop>
  <LinksUpToDate>false</LinksUpToDate>
  <CharactersWithSpaces>2250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2022-08-02T14:02:00Z</dcterms:created>
  <dc:creator>PC</dc:creator>
  <cp:lastModifiedBy>Administrator</cp:lastModifiedBy>
  <cp:lastPrinted>2021-03-29T09:08:00Z</cp:lastPrinted>
  <dcterms:modified xsi:type="dcterms:W3CDTF">2022-09-23T03:12:12Z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148A53DDD2284C3E932DF7CE2F06FF2F</vt:lpwstr>
  </property>
</Properties>
</file>