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w:t>
      </w:r>
      <w:r>
        <w:rPr>
          <w:rFonts w:hint="eastAsia" w:ascii="黑体" w:hAnsi="宋体" w:eastAsia="黑体"/>
          <w:b/>
          <w:sz w:val="28"/>
          <w:szCs w:val="28"/>
          <w:lang w:val="en-US" w:eastAsia="zh-CN"/>
        </w:rPr>
        <w:t>二</w:t>
      </w:r>
      <w:r>
        <w:rPr>
          <w:rFonts w:hint="eastAsia" w:ascii="黑体" w:hAnsi="宋体" w:eastAsia="黑体"/>
          <w:b/>
          <w:sz w:val="28"/>
          <w:szCs w:val="28"/>
        </w:rPr>
        <w:t>学期高一政治学科作业</w:t>
      </w:r>
    </w:p>
    <w:p>
      <w:pPr>
        <w:keepNext w:val="0"/>
        <w:keepLines w:val="0"/>
        <w:pageBreakBefore w:val="0"/>
        <w:numPr>
          <w:ilvl w:val="0"/>
          <w:numId w:val="1"/>
        </w:numPr>
        <w:shd w:val="clear" w:color="auto" w:fill="FFFFFF"/>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lang w:val="en-US" w:eastAsia="zh-CN"/>
        </w:rPr>
      </w:pPr>
      <w:r>
        <w:rPr>
          <w:rFonts w:hint="eastAsia" w:ascii="黑体" w:hAnsi="宋体" w:eastAsia="黑体"/>
          <w:b/>
          <w:sz w:val="28"/>
          <w:szCs w:val="28"/>
          <w:lang w:val="en-US" w:eastAsia="zh-CN"/>
        </w:rPr>
        <w:t xml:space="preserve"> 我国的基本政治制度</w:t>
      </w:r>
    </w:p>
    <w:p>
      <w:pPr>
        <w:keepNext w:val="0"/>
        <w:keepLines w:val="0"/>
        <w:pageBreakBefore w:val="0"/>
        <w:numPr>
          <w:numId w:val="0"/>
        </w:numPr>
        <w:shd w:val="clear" w:color="auto" w:fill="FFFFFF"/>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lang w:val="en-US" w:eastAsia="zh-CN"/>
        </w:rPr>
      </w:pPr>
      <w:r>
        <w:rPr>
          <w:rFonts w:hint="eastAsia" w:ascii="黑体" w:hAnsi="宋体" w:eastAsia="黑体"/>
          <w:b/>
          <w:sz w:val="28"/>
          <w:szCs w:val="28"/>
          <w:lang w:val="en-US" w:eastAsia="zh-CN"/>
        </w:rPr>
        <w:t>第一框</w:t>
      </w:r>
      <w:r>
        <w:rPr>
          <w:rFonts w:hint="eastAsia" w:ascii="楷体" w:hAnsi="楷体" w:eastAsia="楷体" w:cs="楷体"/>
          <w:sz w:val="24"/>
          <w:lang w:val="en-US" w:eastAsia="zh-CN"/>
        </w:rPr>
        <w:t xml:space="preserve">  </w:t>
      </w:r>
      <w:r>
        <w:rPr>
          <w:rFonts w:hint="eastAsia" w:ascii="黑体" w:hAnsi="宋体" w:eastAsia="黑体"/>
          <w:b/>
          <w:sz w:val="28"/>
          <w:szCs w:val="28"/>
          <w:lang w:val="en-US" w:eastAsia="zh-CN"/>
        </w:rPr>
        <w:t>中国共产党领导的多党合作和政治协商制度</w:t>
      </w:r>
    </w:p>
    <w:p>
      <w:pPr>
        <w:keepNext w:val="0"/>
        <w:keepLines w:val="0"/>
        <w:pageBreakBefore w:val="0"/>
        <w:numPr>
          <w:numId w:val="0"/>
        </w:numPr>
        <w:shd w:val="clear" w:color="auto" w:fill="FFFFFF"/>
        <w:kinsoku/>
        <w:wordWrap/>
        <w:overflowPunct/>
        <w:topLinePunct w:val="0"/>
        <w:autoSpaceDE/>
        <w:autoSpaceDN/>
        <w:bidi w:val="0"/>
        <w:adjustRightInd w:val="0"/>
        <w:snapToGrid w:val="0"/>
        <w:spacing w:line="360" w:lineRule="auto"/>
        <w:ind w:left="0"/>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center"/>
        <w:rPr>
          <w:rFonts w:hint="eastAsia" w:ascii="宋体" w:hAnsi="宋体" w:eastAsia="宋体" w:cs="宋体"/>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7"/>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17</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18</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r>
    </w:tbl>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1．江西省政协把“赣事好商量”网络平台着力打造成政协服务党政工作大局的重要载体、委员联系服务界别群众的重要桥梁、群众参与政协协商民主的重要渠道。建设好“赣事好商量”协商平台需要（</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①坚持和完善我国新型政党制度，保证国家机关协调高效运转</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②各民主党派履行参政议政职能，彰显出政党联盟的独特优势</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③人民政协发挥协商机构的作用，助推治理体系和能力现代化</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④政协委员下沉至基层履职尽责，扩大人民群众有序政治参与</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A．①②</w:t>
      </w:r>
      <w:r>
        <w:tab/>
      </w:r>
      <w:r>
        <w:t>B．①④</w:t>
      </w:r>
      <w:r>
        <w:tab/>
      </w:r>
      <w:r>
        <w:t>C．②③</w:t>
      </w:r>
      <w:r>
        <w:tab/>
      </w:r>
      <w: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2．有着28年履职经历的老政协委员何宗中文曾说：“履职为民不是一句口号，而是一个过程，一个看见群众用心对待、用力帮助、拼命跑腿的过程”。下列对此解读正确的是（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①“看见群众”:民主党派要深入人民群众，了解民情民意</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②“用心对待”:政协委员践行人民至上、服务人民的理念</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③“用力帮助”:人民政协行使提案权，最充分地集思广益</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④“拼命跑腿”:政协委员要增强责任感，提高履职的能力</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A．①②</w:t>
      </w:r>
      <w:r>
        <w:tab/>
      </w:r>
      <w:r>
        <w:t>B．①③</w:t>
      </w:r>
      <w:r>
        <w:tab/>
      </w:r>
      <w:r>
        <w:t>C．②④</w:t>
      </w:r>
      <w:r>
        <w:tab/>
      </w:r>
      <w: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3．过去5年，全国人大代表提出的2282件议案、43750件建议已全部办理完毕，全国政协共收到29323件提案，为党和国家发展提供了重要决策参考，推动解决了一大批关系改革发展和人民群众急难愁盼问题。这表明（</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sz w:val="21"/>
        </w:rPr>
        <w:t>①政协开拓多党合作新平台，践行协商民主</w:t>
      </w:r>
      <w:r>
        <w:rPr>
          <w:rFonts w:hint="eastAsia"/>
          <w:sz w:val="21"/>
          <w:lang w:val="en-US" w:eastAsia="zh-CN"/>
        </w:rPr>
        <w:t xml:space="preserve">         </w:t>
      </w:r>
      <w:r>
        <w:rPr>
          <w:sz w:val="21"/>
        </w:rPr>
        <w:t>②我国调动人民直接管理国家事务的积极性</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sz w:val="21"/>
        </w:rPr>
        <w:t>③我国广泛凝聚民意，推动惠民决策的实施</w:t>
      </w:r>
      <w:r>
        <w:rPr>
          <w:rFonts w:hint="eastAsia"/>
          <w:sz w:val="21"/>
          <w:lang w:val="en-US" w:eastAsia="zh-CN"/>
        </w:rPr>
        <w:t xml:space="preserve">         </w:t>
      </w:r>
      <w:r>
        <w:rPr>
          <w:sz w:val="21"/>
        </w:rPr>
        <w:t>④我国全过程人民民主转化为国家治理效能</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w:t>
      </w:r>
      <w:r>
        <w:rPr>
          <w:sz w:val="21"/>
        </w:rPr>
        <w:t>①②</w:t>
      </w:r>
      <w:r>
        <w:tab/>
      </w:r>
      <w:r>
        <w:t>B．</w:t>
      </w:r>
      <w:r>
        <w:rPr>
          <w:sz w:val="21"/>
        </w:rPr>
        <w:t>①③</w:t>
      </w:r>
      <w:r>
        <w:tab/>
      </w:r>
      <w:r>
        <w:t>C．</w:t>
      </w:r>
      <w:r>
        <w:rPr>
          <w:sz w:val="21"/>
        </w:rPr>
        <w:t>②④</w:t>
      </w:r>
      <w:r>
        <w:tab/>
      </w:r>
      <w:r>
        <w:t>D．</w:t>
      </w:r>
      <w:r>
        <w:rPr>
          <w:sz w:val="21"/>
        </w:rPr>
        <w:t>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4．习近平指出，中国共产党领导的多党合作和政治协商制度作为我国一项基本政治制度，是中国共产党、中国人民和各民主党派、无党派人士的伟大政治创造，是从中国土壤中生长出来的新型政党制度。下列现象符合我国政党制度的是（</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①中共中央向全国人大推荐全国政协领导人选</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②中共中央向全国政治协商会议推荐全国政协领导人选</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③全国政协委员列席全国人民代表大会，旁听最高人民检察院工作报告</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④各级政协委员由民主选举产生，组成各级政协机关</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A．①②</w:t>
      </w:r>
      <w:r>
        <w:tab/>
      </w:r>
      <w:r>
        <w:t>B．①④</w:t>
      </w:r>
      <w:r>
        <w:tab/>
      </w:r>
      <w:r>
        <w:t>C．②③</w:t>
      </w:r>
      <w:r>
        <w:tab/>
      </w:r>
      <w: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5．2023年12月6日，中共中央在中南海召开党外人士座谈会，就当前经济形势和经济工作听取各民主党派中央、全国工商联负责人和无党派人士代表的意见和建议。会上，习近平总书记希望大家把思想和行动统一到中共中央关于经济工作的重大决策部署上来。这表明，在我国（</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A．人民政协是社会主义协商民主的重要平台</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B．各民主党派与中国共产党是通力合作的亲密友党</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C．政协委员代表人民行使国家权力，促进决策科学化</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D．各民主党派在政治和组织上接受中国共产党的领导</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6．全国两会期间，政协委员不仅要讨论政协的问题，还要列席全国人大会议，参加对有关法律的修改、听取并讨论“一府一委两院”工作报告等。这表明（</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①政协委员享有审议人大议案的权利</w:t>
      </w:r>
      <w:r>
        <w:rPr>
          <w:rFonts w:hint="eastAsia"/>
          <w:lang w:val="en-US" w:eastAsia="zh-CN"/>
        </w:rPr>
        <w:t xml:space="preserve">        </w:t>
      </w:r>
      <w:r>
        <w:t>②人民政协和人大共同行使立法权</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③人民政协履行参政议政的职能</w:t>
      </w:r>
      <w:r>
        <w:rPr>
          <w:rFonts w:hint="eastAsia"/>
          <w:lang w:val="en-US" w:eastAsia="zh-CN"/>
        </w:rPr>
        <w:t xml:space="preserve">            </w:t>
      </w:r>
      <w:r>
        <w:t>④协商民主是实践全过程人民民主的重要形式</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A．①②</w:t>
      </w:r>
      <w:r>
        <w:tab/>
      </w:r>
      <w:r>
        <w:t>B．①③</w:t>
      </w:r>
      <w:r>
        <w:tab/>
      </w:r>
      <w:r>
        <w:t>C．②④</w:t>
      </w:r>
      <w:r>
        <w:tab/>
      </w:r>
      <w: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7．“连续多年登门走访，充分体现了检察机关生动接受民主监督的诚意”“提出的意见建议办理得及时又到位，我们很满意”……近日，民主党派湖北省委会大楼内，一场检察工作座谈会正开得有声有色。湖北省检察院检察长带队走访各民主党派湖北省委会，面对面接受监督，寻求发展良策。由此可知（</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①检察机关对政协负责，受民主党派监督</w:t>
      </w:r>
      <w:r>
        <w:rPr>
          <w:rFonts w:hint="eastAsia"/>
          <w:lang w:val="en-US" w:eastAsia="zh-CN"/>
        </w:rPr>
        <w:t xml:space="preserve">        </w:t>
      </w:r>
      <w:r>
        <w:t>②检察机关与民主党派协同配合，提高工作效能</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③民主党派责任担当意识强，充分行使国家职能</w:t>
      </w:r>
      <w:r>
        <w:rPr>
          <w:rFonts w:hint="eastAsia"/>
          <w:lang w:val="en-US" w:eastAsia="zh-CN"/>
        </w:rPr>
        <w:t xml:space="preserve">  </w:t>
      </w:r>
      <w:r>
        <w:t>④检察机关主动接受监督，践行全过程人民民主</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A．①②</w:t>
      </w:r>
      <w:r>
        <w:tab/>
      </w:r>
      <w:r>
        <w:t>B．①③</w:t>
      </w:r>
      <w:r>
        <w:tab/>
      </w:r>
      <w:r>
        <w:t>C．②④</w:t>
      </w:r>
      <w:r>
        <w:tab/>
      </w:r>
      <w: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8．2023年12月，农工民主党十七届二中全会在京开幕。农工党中央主席何维强调，要深入学习贯彻中共二十大和二十届历次全会精神，不断提高政治站位，更加有力有效推动落实履行职能、服务大局的履职任务，凝心聚力推进中国式现代化建设。这表明（</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①民主党派作为我国专门协商机构，是具有中国特色的制度安排</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②中国共产党与民主党派是亲密友党，共同履行管理国家的职能</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③新型政党制度是中国特色社会主义政治制度优越性的重要体现</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④党拥有强大的政治凝聚力，能充分集聚起团结奋斗的磅礴伟力</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A．①②</w:t>
      </w:r>
      <w:r>
        <w:tab/>
      </w:r>
      <w:r>
        <w:t>B．①③</w:t>
      </w:r>
      <w:r>
        <w:tab/>
      </w:r>
      <w:r>
        <w:t>C．②④</w:t>
      </w:r>
      <w:r>
        <w:tab/>
      </w:r>
      <w: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9．2023年12月6日，中共中央在中南海召开党外人士座谈会，就2023年经济形势和明年经济工作听取各民主党派中央、全国工商联负责人和无党派人士代表的意见和建议。2023年以来，各民主党派、工商联和无党派人士紧紧围绕高质量发展这个首要任务和构建新发展格局这个战略任务，聚焦重大问题，深入开展调研，向中共中央报送各类调研报告、意见建议，为中共中央科学决策提供了重要依据，由此可见（</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①中国共产党和各民主党派长期共存、互相监督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②民主党派聚焦党和国家中心任务，行使民主监督的职能</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③我国的政党制度是新型政党制度，能推动决策科学化、民主化</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④各民主党派具有法律赋予的参政权，积极参与国家事务的管理</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A．①②</w:t>
      </w:r>
      <w:r>
        <w:tab/>
      </w:r>
      <w:r>
        <w:t>B．①③</w:t>
      </w:r>
      <w:r>
        <w:tab/>
      </w:r>
      <w:r>
        <w:t>C．②④</w:t>
      </w:r>
      <w:r>
        <w:tab/>
      </w:r>
      <w: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1</w:t>
      </w:r>
      <w:r>
        <w:rPr>
          <w:rFonts w:hint="eastAsia"/>
          <w:lang w:val="en-US" w:eastAsia="zh-CN"/>
        </w:rPr>
        <w:t>0</w:t>
      </w:r>
      <w:r>
        <w:t>．2023年，T市首次推行党政领导领办重点提案制度。九三学社市委向T市政协提交了一份“完善基层网格治理，促进法治社会建设”的集体提案。该市市委书记领办提案，带队赴市域社会治理现代化指挥中心开展调研式督办，加大了提案办理力度。这反映出（</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①人民政协拥有参政议政的国家职能</w:t>
      </w:r>
      <w:r>
        <w:rPr>
          <w:rFonts w:hint="eastAsia"/>
          <w:lang w:val="en-US" w:eastAsia="zh-CN"/>
        </w:rPr>
        <w:t xml:space="preserve">          </w:t>
      </w:r>
      <w:r>
        <w:t>②中国共产党与各民主党派通力合作</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③民主党派和人民政协科学民主决策</w:t>
      </w:r>
      <w:r>
        <w:rPr>
          <w:rFonts w:hint="eastAsia"/>
          <w:lang w:val="en-US" w:eastAsia="zh-CN"/>
        </w:rPr>
        <w:t xml:space="preserve">          </w:t>
      </w:r>
      <w:r>
        <w:t>④政党制度的优势能转化为治理效能</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A．①②</w:t>
      </w:r>
      <w:r>
        <w:tab/>
      </w:r>
      <w:r>
        <w:t>B．①③</w:t>
      </w:r>
      <w:r>
        <w:tab/>
      </w:r>
      <w:r>
        <w:t>C．②④</w:t>
      </w:r>
      <w:r>
        <w:tab/>
      </w:r>
      <w: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rFonts w:hint="eastAsia"/>
          <w:lang w:val="en-US" w:eastAsia="zh-CN"/>
        </w:rPr>
        <w:t>11</w:t>
      </w:r>
      <w:r>
        <w:t>．2023年11月，湖南省政协人口资源环境委员会、省生态环境厅、湖南日报社联合推出的“生态环保直通车”专题正式上线。点击进入专题，“有奖举报”“委员环保公开课”等栏目令人眼前一亮。广大委员和社会公众既可在专题内及时掌握生态环保新闻资讯，浏览公益宣传，还可进行环境问题线索举报。这体现了湖南省政协（</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①加强生态环境治理，提高生态环境治理水平</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②积极履职，是推进湖南生态环境治理的重要力量</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③践行全过程人民民主理念，调动群众监督积极性</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④履行政治协商职能，推动生态环境治理能力提升</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A．①②</w:t>
      </w:r>
      <w:r>
        <w:tab/>
      </w:r>
      <w:r>
        <w:t>B．①④</w:t>
      </w:r>
      <w:r>
        <w:tab/>
      </w:r>
      <w:r>
        <w:t>C．②③</w:t>
      </w:r>
      <w:r>
        <w:tab/>
      </w:r>
      <w: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rFonts w:hint="eastAsia"/>
          <w:lang w:val="en-US" w:eastAsia="zh-CN"/>
        </w:rPr>
        <w:t>12</w:t>
      </w:r>
      <w:r>
        <w:t>．2023年12月7日，十四届全国政协第十四次双周协商座谈会在京召开。会议围绕“高水平共建西部陆海新通道”协商议政，更好助力加快建设西部陆海新通道、推进我国高水平对外开放，广泛汇聚了支持通道建设的共识和合力。这说明人民政协（</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sz w:val="21"/>
        </w:rPr>
        <w:t>①凝聚共识，将人民意志上升为国家意志</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sz w:val="21"/>
        </w:rPr>
        <w:t>②积极建言资政，为经济社会高质量发展贡献智慧</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sz w:val="21"/>
        </w:rPr>
        <w:t>③围绕团结和民主两大主题，聚焦党和国家的中心任务</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sz w:val="21"/>
        </w:rPr>
        <w:t>④作为爱国者的政治联盟，是发扬社会主义民主的重要形式</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w:t>
      </w:r>
      <w:r>
        <w:rPr>
          <w:sz w:val="21"/>
        </w:rPr>
        <w:t>①③</w:t>
      </w:r>
      <w:r>
        <w:tab/>
      </w:r>
      <w:r>
        <w:t>B．</w:t>
      </w:r>
      <w:r>
        <w:rPr>
          <w:sz w:val="21"/>
        </w:rPr>
        <w:t>①④</w:t>
      </w:r>
      <w:r>
        <w:tab/>
      </w:r>
      <w:r>
        <w:t>C．</w:t>
      </w:r>
      <w:r>
        <w:rPr>
          <w:sz w:val="21"/>
        </w:rPr>
        <w:t>②③</w:t>
      </w:r>
      <w:r>
        <w:tab/>
      </w:r>
      <w:r>
        <w:t>D．</w:t>
      </w:r>
      <w:r>
        <w:rPr>
          <w:sz w:val="21"/>
        </w:rPr>
        <w:t>②④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rFonts w:hint="eastAsia"/>
          <w:lang w:val="en-US" w:eastAsia="zh-CN"/>
        </w:rPr>
        <w:t>13</w:t>
      </w:r>
      <w:r>
        <w:t>．2023年7月31日，广东省政协副主席、民建广东省委会主委率省各民主党派联合调研省民建与省致公党分课题调研组赴惠州就“聚焦中小企业特色产业集群培育、推动县域高质量发展”开展实地调研并召开座谈会。会后，代表们认真梳理出意见、建议，为省委、省政府建言献策。由此可见（</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①中国共产党与各民主党派是通力合作的友党关系</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②民主党派具有参政权，参与决定国家大政方针</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③人民政协发挥界别优势，履行民主监督职能</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④我国政党制度展现出强大的生命力和显著的优越性</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A．①②</w:t>
      </w:r>
      <w:r>
        <w:tab/>
      </w:r>
      <w:r>
        <w:t>B．①④</w:t>
      </w:r>
      <w:r>
        <w:tab/>
      </w:r>
      <w:r>
        <w:t>C．②③</w:t>
      </w:r>
      <w:r>
        <w:tab/>
      </w:r>
      <w: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rFonts w:hint="eastAsia"/>
          <w:lang w:val="en-US" w:eastAsia="zh-CN"/>
        </w:rPr>
        <w:t>14</w:t>
      </w:r>
      <w:r>
        <w:t>．我国两会，是凝聚广泛共识的过程，是汇聚民心民智的过程。每年两会前后，代表委员都会聚焦群众关切提出务实有效的议案、提案和建议，为党和国家事业发展提供了重要决策参考，推动解决了一大批关系改革发展和人民群众急难愁盼的问题。这表明（</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sz w:val="21"/>
        </w:rPr>
        <w:t>①广泛凝聚民意共识有利于推动惠民决策的实施</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sz w:val="21"/>
        </w:rPr>
        <w:t>②两会代表委员是推动我国经济社会变革的主力</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sz w:val="21"/>
        </w:rPr>
        <w:t>③两会作为国家权力机关代表和维护人民利益</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sz w:val="21"/>
        </w:rPr>
        <w:t>④全过程人民民主有效转化为国家的治理效能</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w:t>
      </w:r>
      <w:r>
        <w:rPr>
          <w:sz w:val="21"/>
        </w:rPr>
        <w:t>①③</w:t>
      </w:r>
      <w:r>
        <w:tab/>
      </w:r>
      <w:r>
        <w:t>B．</w:t>
      </w:r>
      <w:r>
        <w:rPr>
          <w:sz w:val="21"/>
        </w:rPr>
        <w:t>①④</w:t>
      </w:r>
      <w:r>
        <w:tab/>
      </w:r>
      <w:r>
        <w:t>C．</w:t>
      </w:r>
      <w:r>
        <w:rPr>
          <w:sz w:val="21"/>
        </w:rPr>
        <w:t>②③</w:t>
      </w:r>
      <w:r>
        <w:tab/>
      </w:r>
      <w:r>
        <w:t>D．</w:t>
      </w:r>
      <w:r>
        <w:rPr>
          <w:sz w:val="21"/>
        </w:rPr>
        <w:t>②④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rFonts w:hint="eastAsia"/>
          <w:lang w:val="en-US" w:eastAsia="zh-CN"/>
        </w:rPr>
        <w:t>15</w:t>
      </w:r>
      <w:r>
        <w:t>．欧美同学会是党联系广大留学人员的桥梁和纽带。2023年10月21日，习近平总书记向欧美同学会成立110周年致贺信强调，欧美同学会要在党的领导下增强政治性、先进性和群众性，继续发挥留学报国人才库、建言献策智囊团、民间外交生力军作用。可见，欧美同学会（</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①立足于党的中心工作积极履行国家对外职能</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②作为政协的一个机构要提高参政议政的本领</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③是一个具有政治性先进性群众性的人民团体</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④为党和国家事业发展广聚英才广集创造伟力</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A．①②</w:t>
      </w:r>
      <w:r>
        <w:tab/>
      </w:r>
      <w:r>
        <w:t>B．①④</w:t>
      </w:r>
      <w:r>
        <w:tab/>
      </w:r>
      <w:r>
        <w:t>C．②③</w:t>
      </w:r>
      <w:r>
        <w:tab/>
      </w:r>
      <w: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rFonts w:hint="eastAsia"/>
          <w:lang w:val="en-US" w:eastAsia="zh-CN"/>
        </w:rPr>
        <w:t>16</w:t>
      </w:r>
      <w:r>
        <w:t>．2023年5月，国务院总理主持召开座谈会，听取各民主党派中央、全国工商联负责人和无党派人士代表对《政府工作报告（征求意见稿）》的意见建议，这是中国共产党领导的多党合作和政治协商制度的重要体现。由此可见（</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A．</w:t>
      </w:r>
      <w:r>
        <w:rPr>
          <w:sz w:val="21"/>
        </w:rPr>
        <w:t>民主党派作为爱国统一战线组织，发挥界别优势履行政治协商职能</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B．</w:t>
      </w:r>
      <w:r>
        <w:rPr>
          <w:sz w:val="21"/>
        </w:rPr>
        <w:t>民主党派具有法律赋予的参政权和监督权，参与决定国家大政方针</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C．</w:t>
      </w:r>
      <w:r>
        <w:rPr>
          <w:sz w:val="21"/>
        </w:rPr>
        <w:t>协商民主是社会主义民主政治的特有形式和独特优势</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D．</w:t>
      </w:r>
      <w:r>
        <w:rPr>
          <w:sz w:val="21"/>
        </w:rPr>
        <w:t>民主党派与中国共产党是通力合作的亲密友党，接受党的组织领导</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rFonts w:hint="eastAsia"/>
          <w:lang w:val="en-US" w:eastAsia="zh-CN"/>
        </w:rPr>
        <w:t>17</w:t>
      </w:r>
      <w:r>
        <w:t>．某市政协创新开展“委员进社区、常委在行动”工作。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◆充分倾听，找准“盼的事”：委员进社区，在群众身边开展协商，让群众充分表达诉求。</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◆充分协商，做细“商的事”：探索机制，让协商“广参与”，下沉搭台，让协商“在身边”。</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◆充分跟进，督促“办的事”：用“微监督”推办“微协商”，让“专业人”督办“专业事”。</w:t>
            </w:r>
          </w:p>
        </w:tc>
      </w:tr>
    </w:tbl>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该市政协开展这些工作（</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①切实履行了促进经济社会发展的国家职能</w:t>
      </w:r>
      <w:r>
        <w:rPr>
          <w:rFonts w:hint="eastAsia"/>
          <w:lang w:val="en-US" w:eastAsia="zh-CN"/>
        </w:rPr>
        <w:t xml:space="preserve">         </w:t>
      </w:r>
      <w:r>
        <w:t>②是贯彻全过程人民民主理念的生动实践</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t>③有效发挥了人民政协在国家治理中的作用</w:t>
      </w:r>
      <w:r>
        <w:rPr>
          <w:rFonts w:hint="eastAsia"/>
          <w:lang w:val="en-US" w:eastAsia="zh-CN"/>
        </w:rPr>
        <w:t xml:space="preserve">         </w:t>
      </w:r>
      <w:r>
        <w:t>④是发展社会主义协商民主的主要渠道</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A．①②</w:t>
      </w:r>
      <w:r>
        <w:tab/>
      </w:r>
      <w:r>
        <w:t>B．①④</w:t>
      </w:r>
      <w:r>
        <w:tab/>
      </w:r>
      <w:r>
        <w:t>C．②③</w:t>
      </w:r>
      <w:r>
        <w:tab/>
      </w:r>
      <w:r>
        <w:t>D．③④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rFonts w:hint="eastAsia"/>
          <w:lang w:val="en-US" w:eastAsia="zh-CN"/>
        </w:rPr>
        <w:t>18</w:t>
      </w:r>
      <w:r>
        <w:t>．2024年1月23日，参加安徽省政协十三届二次会议的政协委员分组讨论《政府工作报告》。委员们认为，报告总结成绩实事求是，分析问题客观深入，安排工作系统全面，句句提振发展信心，处处彰显为民情怀。他们表示要在今后的工作中认真履职，以政协所长服务党政所需、群众所盼。这体现了（</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sz w:val="21"/>
        </w:rPr>
        <w:t>①政协积极建言献策，广泛凝聚共识，凝聚发展合力</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sz w:val="21"/>
        </w:rPr>
        <w:t>②人民政协履行政治协商、民主监督和参政议政职能</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sz w:val="21"/>
        </w:rPr>
        <w:t>③安徽省政府向政治协商会议报告工作，接受政协监督</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left"/>
        <w:textAlignment w:val="center"/>
      </w:pPr>
      <w:r>
        <w:rPr>
          <w:sz w:val="21"/>
        </w:rPr>
        <w:t>④政协委员密切联系人民群众，通过行使审议权提升履职能力</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pPr>
      <w:r>
        <w:t>A．</w:t>
      </w:r>
      <w:r>
        <w:rPr>
          <w:sz w:val="21"/>
        </w:rPr>
        <w:t>①②</w:t>
      </w:r>
      <w:r>
        <w:tab/>
      </w:r>
      <w:r>
        <w:t>B．</w:t>
      </w:r>
      <w:r>
        <w:rPr>
          <w:sz w:val="21"/>
        </w:rPr>
        <w:t>①③</w:t>
      </w:r>
      <w:r>
        <w:tab/>
      </w:r>
      <w:r>
        <w:t>C．</w:t>
      </w:r>
      <w:r>
        <w:rPr>
          <w:sz w:val="21"/>
        </w:rPr>
        <w:t>②④</w:t>
      </w:r>
      <w:r>
        <w:tab/>
      </w:r>
      <w:r>
        <w:t>D．</w:t>
      </w:r>
      <w:r>
        <w:rPr>
          <w:sz w:val="21"/>
        </w:rPr>
        <w:t>③④</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pPr>
      <w:r>
        <w:rPr>
          <w:rFonts w:hint="eastAsia"/>
          <w:lang w:val="en-US" w:eastAsia="zh-CN"/>
        </w:rPr>
        <w:t>19</w:t>
      </w:r>
      <w:r>
        <w:t>．</w:t>
      </w:r>
      <w:r>
        <w:rPr>
          <w:sz w:val="21"/>
        </w:rPr>
        <w:t>阅读材料，完成下列要求。</w:t>
      </w:r>
    </w:p>
    <w:p>
      <w:pPr>
        <w:keepNext w:val="0"/>
        <w:keepLines w:val="0"/>
        <w:pageBreakBefore w:val="0"/>
        <w:shd w:val="clear" w:color="auto" w:fill="FFFFFF"/>
        <w:kinsoku/>
        <w:overflowPunct/>
        <w:topLinePunct w:val="0"/>
        <w:autoSpaceDE/>
        <w:autoSpaceDN/>
        <w:bidi w:val="0"/>
        <w:adjustRightInd w:val="0"/>
        <w:snapToGrid w:val="0"/>
        <w:spacing w:line="360" w:lineRule="auto"/>
        <w:ind w:left="0" w:firstLine="420"/>
        <w:jc w:val="left"/>
        <w:textAlignment w:val="center"/>
      </w:pPr>
      <w:r>
        <w:rPr>
          <w:rFonts w:ascii="楷体" w:hAnsi="楷体" w:eastAsia="楷体" w:cs="楷体"/>
          <w:sz w:val="21"/>
        </w:rPr>
        <w:t>从“两弹一星”、“神舟”飞天到嫦娥奔月、筑梦“天宫”，每一个航天项目都是一个巨大的系统工程。为探究科技成就背后的制度“密码”，某校学生搜集到以下资料：</w:t>
      </w:r>
    </w:p>
    <w:p>
      <w:pPr>
        <w:keepNext w:val="0"/>
        <w:keepLines w:val="0"/>
        <w:pageBreakBefore w:val="0"/>
        <w:shd w:val="clear" w:color="auto" w:fill="FFFFFF"/>
        <w:kinsoku/>
        <w:overflowPunct/>
        <w:topLinePunct w:val="0"/>
        <w:autoSpaceDE/>
        <w:autoSpaceDN/>
        <w:bidi w:val="0"/>
        <w:adjustRightInd w:val="0"/>
        <w:snapToGrid w:val="0"/>
        <w:spacing w:line="360" w:lineRule="auto"/>
        <w:ind w:left="0" w:firstLine="420"/>
        <w:jc w:val="left"/>
        <w:textAlignment w:val="center"/>
      </w:pPr>
      <w:r>
        <w:rPr>
          <w:rFonts w:ascii="楷体" w:hAnsi="楷体" w:eastAsia="楷体" w:cs="楷体"/>
          <w:sz w:val="21"/>
        </w:rPr>
        <w:t>2023年3月，中共中央、国务院印发的《党和国家机构改革方案》提出，组建中央科技委员会，统筹推进国家创新体系建设和科技体制改革，研究审议国家科技发展重大战略、重大规划、重大政策，统筹解决科技领域战略性、方向性、全局性重大问题，研究确定国家战略科技任务和重大科研项目，统筹布局国家实验室等战略科技力量等，作为党中央决策议事协调机构。</w:t>
      </w:r>
    </w:p>
    <w:p>
      <w:pPr>
        <w:keepNext w:val="0"/>
        <w:keepLines w:val="0"/>
        <w:pageBreakBefore w:val="0"/>
        <w:shd w:val="clear" w:color="auto" w:fill="FFFFFF"/>
        <w:kinsoku/>
        <w:overflowPunct/>
        <w:topLinePunct w:val="0"/>
        <w:autoSpaceDE/>
        <w:autoSpaceDN/>
        <w:bidi w:val="0"/>
        <w:adjustRightInd w:val="0"/>
        <w:snapToGrid w:val="0"/>
        <w:spacing w:line="360" w:lineRule="auto"/>
        <w:ind w:left="0" w:firstLine="420"/>
        <w:jc w:val="left"/>
        <w:textAlignment w:val="center"/>
      </w:pPr>
      <w:r>
        <w:rPr>
          <w:rFonts w:ascii="楷体" w:hAnsi="楷体" w:eastAsia="楷体" w:cs="楷体"/>
          <w:sz w:val="21"/>
        </w:rPr>
        <w:t>2023年10月，十四届全国人大常委会第六次会议听取和审议了全国人大常委会执法检查组关于检查科学技术进步法实施情况的报告，并对进一步贯彻实施科学技术进步法、加快实现高水平科技自立自强提出了建设性意见和建议。</w:t>
      </w:r>
    </w:p>
    <w:p>
      <w:pPr>
        <w:keepNext w:val="0"/>
        <w:keepLines w:val="0"/>
        <w:pageBreakBefore w:val="0"/>
        <w:shd w:val="clear" w:color="auto" w:fill="FFFFFF"/>
        <w:kinsoku/>
        <w:overflowPunct/>
        <w:topLinePunct w:val="0"/>
        <w:autoSpaceDE/>
        <w:autoSpaceDN/>
        <w:bidi w:val="0"/>
        <w:adjustRightInd w:val="0"/>
        <w:snapToGrid w:val="0"/>
        <w:spacing w:line="360" w:lineRule="auto"/>
        <w:ind w:left="0" w:firstLine="420"/>
        <w:jc w:val="left"/>
        <w:textAlignment w:val="center"/>
      </w:pPr>
      <w:r>
        <w:rPr>
          <w:rFonts w:ascii="楷体" w:hAnsi="楷体" w:eastAsia="楷体" w:cs="楷体"/>
          <w:sz w:val="21"/>
        </w:rPr>
        <w:t>人造卫星、载人飞船等各种空间飞行器，都是在宇宙的自然真空中进行飞行，因此有必要在地面上建立模拟空间环境的宇宙空间模拟实验装置。为此，政协委员王某通过走访调研，结合中国航天科技的发展，形成了《关于实施中国真空技术振兴计划的提案》。</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sz w:val="21"/>
        </w:rPr>
      </w:pPr>
      <w:r>
        <w:rPr>
          <w:sz w:val="21"/>
        </w:rPr>
        <w:t>结合材料，运用《政治与法治》的知识，说明我国科技成就背后的制度优势。</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962" w:type="dxa"/>
          </w:tcPr>
          <w:p>
            <w:pPr>
              <w:keepNext w:val="0"/>
              <w:keepLines w:val="0"/>
              <w:pageBreakBefore w:val="0"/>
              <w:kinsoku/>
              <w:overflowPunct/>
              <w:topLinePunct w:val="0"/>
              <w:autoSpaceDE/>
              <w:autoSpaceDN/>
              <w:bidi w:val="0"/>
              <w:adjustRightInd w:val="0"/>
              <w:snapToGrid w:val="0"/>
              <w:spacing w:line="360" w:lineRule="auto"/>
              <w:ind w:left="0"/>
              <w:jc w:val="left"/>
              <w:textAlignment w:val="center"/>
              <w:rPr>
                <w:sz w:val="21"/>
                <w:vertAlign w:val="baseline"/>
              </w:rPr>
            </w:pPr>
          </w:p>
          <w:p>
            <w:pPr>
              <w:keepNext w:val="0"/>
              <w:keepLines w:val="0"/>
              <w:pageBreakBefore w:val="0"/>
              <w:kinsoku/>
              <w:overflowPunct/>
              <w:topLinePunct w:val="0"/>
              <w:autoSpaceDE/>
              <w:autoSpaceDN/>
              <w:bidi w:val="0"/>
              <w:adjustRightInd w:val="0"/>
              <w:snapToGrid w:val="0"/>
              <w:spacing w:line="360" w:lineRule="auto"/>
              <w:ind w:left="0"/>
              <w:jc w:val="left"/>
              <w:textAlignment w:val="center"/>
              <w:rPr>
                <w:sz w:val="21"/>
                <w:vertAlign w:val="baseline"/>
              </w:rPr>
            </w:pPr>
          </w:p>
          <w:p>
            <w:pPr>
              <w:keepNext w:val="0"/>
              <w:keepLines w:val="0"/>
              <w:pageBreakBefore w:val="0"/>
              <w:kinsoku/>
              <w:overflowPunct/>
              <w:topLinePunct w:val="0"/>
              <w:autoSpaceDE/>
              <w:autoSpaceDN/>
              <w:bidi w:val="0"/>
              <w:adjustRightInd w:val="0"/>
              <w:snapToGrid w:val="0"/>
              <w:spacing w:line="360" w:lineRule="auto"/>
              <w:ind w:left="0"/>
              <w:jc w:val="left"/>
              <w:textAlignment w:val="center"/>
              <w:rPr>
                <w:sz w:val="21"/>
                <w:vertAlign w:val="baseline"/>
              </w:rPr>
            </w:pPr>
          </w:p>
          <w:p>
            <w:pPr>
              <w:pStyle w:val="2"/>
            </w:pPr>
          </w:p>
          <w:p>
            <w:pPr>
              <w:keepNext w:val="0"/>
              <w:keepLines w:val="0"/>
              <w:pageBreakBefore w:val="0"/>
              <w:kinsoku/>
              <w:overflowPunct/>
              <w:topLinePunct w:val="0"/>
              <w:autoSpaceDE/>
              <w:autoSpaceDN/>
              <w:bidi w:val="0"/>
              <w:adjustRightInd w:val="0"/>
              <w:snapToGrid w:val="0"/>
              <w:spacing w:line="360" w:lineRule="auto"/>
              <w:ind w:left="0"/>
              <w:jc w:val="left"/>
              <w:textAlignment w:val="center"/>
              <w:rPr>
                <w:sz w:val="21"/>
                <w:vertAlign w:val="baseline"/>
              </w:rPr>
            </w:pPr>
          </w:p>
          <w:p>
            <w:pPr>
              <w:keepNext w:val="0"/>
              <w:keepLines w:val="0"/>
              <w:pageBreakBefore w:val="0"/>
              <w:kinsoku/>
              <w:overflowPunct/>
              <w:topLinePunct w:val="0"/>
              <w:autoSpaceDE/>
              <w:autoSpaceDN/>
              <w:bidi w:val="0"/>
              <w:adjustRightInd w:val="0"/>
              <w:snapToGrid w:val="0"/>
              <w:spacing w:line="360" w:lineRule="auto"/>
              <w:ind w:left="0"/>
              <w:jc w:val="left"/>
              <w:textAlignment w:val="center"/>
              <w:rPr>
                <w:sz w:val="21"/>
                <w:vertAlign w:val="baseline"/>
              </w:rPr>
            </w:pPr>
          </w:p>
          <w:p>
            <w:pPr>
              <w:keepNext w:val="0"/>
              <w:keepLines w:val="0"/>
              <w:pageBreakBefore w:val="0"/>
              <w:kinsoku/>
              <w:overflowPunct/>
              <w:topLinePunct w:val="0"/>
              <w:autoSpaceDE/>
              <w:autoSpaceDN/>
              <w:bidi w:val="0"/>
              <w:adjustRightInd w:val="0"/>
              <w:snapToGrid w:val="0"/>
              <w:spacing w:line="360" w:lineRule="auto"/>
              <w:ind w:left="0"/>
              <w:jc w:val="left"/>
              <w:textAlignment w:val="center"/>
              <w:rPr>
                <w:sz w:val="21"/>
                <w:vertAlign w:val="baseline"/>
              </w:rPr>
            </w:pPr>
          </w:p>
          <w:p>
            <w:pPr>
              <w:keepNext w:val="0"/>
              <w:keepLines w:val="0"/>
              <w:pageBreakBefore w:val="0"/>
              <w:kinsoku/>
              <w:overflowPunct/>
              <w:topLinePunct w:val="0"/>
              <w:autoSpaceDE/>
              <w:autoSpaceDN/>
              <w:bidi w:val="0"/>
              <w:adjustRightInd w:val="0"/>
              <w:snapToGrid w:val="0"/>
              <w:spacing w:line="360" w:lineRule="auto"/>
              <w:ind w:left="0"/>
              <w:jc w:val="left"/>
              <w:textAlignment w:val="center"/>
              <w:rPr>
                <w:sz w:val="21"/>
                <w:vertAlign w:val="baseline"/>
              </w:rPr>
            </w:pPr>
          </w:p>
        </w:tc>
      </w:tr>
    </w:tbl>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sz w:val="21"/>
        </w:rPr>
      </w:pP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pPr>
      <w:r>
        <w:rPr>
          <w:rFonts w:hint="eastAsia"/>
          <w:lang w:val="en-US" w:eastAsia="zh-CN"/>
        </w:rPr>
        <w:t>20</w:t>
      </w:r>
      <w:r>
        <w:t>．阅读材料，完成下列要求。</w:t>
      </w:r>
    </w:p>
    <w:p>
      <w:pPr>
        <w:keepNext w:val="0"/>
        <w:keepLines w:val="0"/>
        <w:pageBreakBefore w:val="0"/>
        <w:shd w:val="clear" w:color="auto" w:fill="FFFFFF"/>
        <w:kinsoku/>
        <w:overflowPunct/>
        <w:topLinePunct w:val="0"/>
        <w:autoSpaceDE/>
        <w:autoSpaceDN/>
        <w:bidi w:val="0"/>
        <w:adjustRightInd w:val="0"/>
        <w:snapToGrid w:val="0"/>
        <w:spacing w:line="360" w:lineRule="auto"/>
        <w:ind w:left="0" w:firstLine="420"/>
        <w:jc w:val="left"/>
        <w:textAlignment w:val="center"/>
      </w:pPr>
      <w:r>
        <w:rPr>
          <w:rFonts w:ascii="楷体" w:hAnsi="楷体" w:eastAsia="楷体" w:cs="楷体"/>
        </w:rPr>
        <w:t>关于《推进乡村教育振兴的提案》是今年全国政协72个重点提案选题之一，其中包括民建中央、民进中央、农工党中央以及4位全国政协委员分别提交的7件提案，由全国政协提案委员会以调研形式进行督办。</w:t>
      </w:r>
    </w:p>
    <w:p>
      <w:pPr>
        <w:keepNext w:val="0"/>
        <w:keepLines w:val="0"/>
        <w:pageBreakBefore w:val="0"/>
        <w:shd w:val="clear" w:color="auto" w:fill="FFFFFF"/>
        <w:kinsoku/>
        <w:overflowPunct/>
        <w:topLinePunct w:val="0"/>
        <w:autoSpaceDE/>
        <w:autoSpaceDN/>
        <w:bidi w:val="0"/>
        <w:adjustRightInd w:val="0"/>
        <w:snapToGrid w:val="0"/>
        <w:spacing w:line="360" w:lineRule="auto"/>
        <w:ind w:left="0" w:firstLine="420"/>
        <w:jc w:val="left"/>
        <w:textAlignment w:val="center"/>
      </w:pPr>
      <w:r>
        <w:rPr>
          <w:rFonts w:ascii="楷体" w:hAnsi="楷体" w:eastAsia="楷体" w:cs="楷体"/>
        </w:rPr>
        <w:t>2023年9月18日至22日，全国政协提案委员会调研组围绕“推进乡村教育振兴”赴安徽省开展重点提案督办调研。详细了解安徽省贯彻落实习近平总书记关于教育的重要论述，落实党中央、国务院关于乡村教育工作决策部署的情况，以及推进乡村教育振兴方面的政策措施、经验做法、现实需求。调研组一行先后到基层一线考察，并召开座谈会，结合提案反映的问题，与当地职能部门交流。调研组在摸清综合情况、剖析典型案例、开展问卷调查，为积极推进乡村教育振兴广泛凝聚共识，贡献政协智慧和力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jc w:val="both"/>
        <w:textAlignment w:val="auto"/>
        <w:rPr>
          <w:rFonts w:hint="eastAsia" w:ascii="宋体" w:hAnsi="宋体" w:eastAsia="宋体" w:cs="宋体"/>
        </w:rPr>
      </w:pPr>
      <w:r>
        <w:t>结合材料，运用《政治与法治》的相关知识，说明人民政协在乡村振兴工作中的地位和作用。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kinsoku/>
              <w:overflowPunct/>
              <w:topLinePunct w:val="0"/>
              <w:autoSpaceDE/>
              <w:autoSpaceDN/>
              <w:bidi w:val="0"/>
              <w:adjustRightInd w:val="0"/>
              <w:snapToGrid w:val="0"/>
              <w:spacing w:line="360" w:lineRule="auto"/>
              <w:ind w:left="0"/>
              <w:jc w:val="left"/>
              <w:textAlignment w:val="center"/>
              <w:rPr>
                <w:sz w:val="21"/>
                <w:vertAlign w:val="baseline"/>
              </w:rPr>
            </w:pPr>
          </w:p>
          <w:p>
            <w:pPr>
              <w:keepNext w:val="0"/>
              <w:keepLines w:val="0"/>
              <w:pageBreakBefore w:val="0"/>
              <w:kinsoku/>
              <w:overflowPunct/>
              <w:topLinePunct w:val="0"/>
              <w:autoSpaceDE/>
              <w:autoSpaceDN/>
              <w:bidi w:val="0"/>
              <w:adjustRightInd w:val="0"/>
              <w:snapToGrid w:val="0"/>
              <w:spacing w:line="360" w:lineRule="auto"/>
              <w:ind w:left="0"/>
              <w:jc w:val="left"/>
              <w:textAlignment w:val="center"/>
              <w:rPr>
                <w:sz w:val="21"/>
                <w:vertAlign w:val="baseline"/>
              </w:rPr>
            </w:pPr>
          </w:p>
          <w:p>
            <w:pPr>
              <w:keepNext w:val="0"/>
              <w:keepLines w:val="0"/>
              <w:pageBreakBefore w:val="0"/>
              <w:kinsoku/>
              <w:overflowPunct/>
              <w:topLinePunct w:val="0"/>
              <w:autoSpaceDE/>
              <w:autoSpaceDN/>
              <w:bidi w:val="0"/>
              <w:adjustRightInd w:val="0"/>
              <w:snapToGrid w:val="0"/>
              <w:spacing w:line="360" w:lineRule="auto"/>
              <w:ind w:left="0"/>
              <w:jc w:val="left"/>
              <w:textAlignment w:val="center"/>
              <w:rPr>
                <w:sz w:val="21"/>
                <w:vertAlign w:val="baseline"/>
              </w:rPr>
            </w:pPr>
          </w:p>
          <w:p>
            <w:pPr>
              <w:keepNext w:val="0"/>
              <w:keepLines w:val="0"/>
              <w:pageBreakBefore w:val="0"/>
              <w:kinsoku/>
              <w:overflowPunct/>
              <w:topLinePunct w:val="0"/>
              <w:autoSpaceDE/>
              <w:autoSpaceDN/>
              <w:bidi w:val="0"/>
              <w:adjustRightInd w:val="0"/>
              <w:snapToGrid w:val="0"/>
              <w:spacing w:line="360" w:lineRule="auto"/>
              <w:ind w:left="0"/>
              <w:jc w:val="left"/>
              <w:textAlignment w:val="center"/>
              <w:rPr>
                <w:sz w:val="21"/>
                <w:vertAlign w:val="baseline"/>
              </w:rPr>
            </w:pPr>
          </w:p>
          <w:p>
            <w:pPr>
              <w:keepNext w:val="0"/>
              <w:keepLines w:val="0"/>
              <w:pageBreakBefore w:val="0"/>
              <w:kinsoku/>
              <w:overflowPunct/>
              <w:topLinePunct w:val="0"/>
              <w:autoSpaceDE/>
              <w:autoSpaceDN/>
              <w:bidi w:val="0"/>
              <w:adjustRightInd w:val="0"/>
              <w:snapToGrid w:val="0"/>
              <w:spacing w:line="360" w:lineRule="auto"/>
              <w:ind w:left="0"/>
              <w:jc w:val="left"/>
              <w:textAlignment w:val="center"/>
              <w:rPr>
                <w:sz w:val="21"/>
                <w:vertAlign w:val="baseline"/>
              </w:rPr>
            </w:pPr>
          </w:p>
          <w:p>
            <w:pPr>
              <w:pStyle w:val="2"/>
            </w:pPr>
          </w:p>
          <w:p>
            <w:pPr>
              <w:keepNext w:val="0"/>
              <w:keepLines w:val="0"/>
              <w:pageBreakBefore w:val="0"/>
              <w:kinsoku/>
              <w:overflowPunct/>
              <w:topLinePunct w:val="0"/>
              <w:autoSpaceDE/>
              <w:autoSpaceDN/>
              <w:bidi w:val="0"/>
              <w:adjustRightInd w:val="0"/>
              <w:snapToGrid w:val="0"/>
              <w:spacing w:line="360" w:lineRule="auto"/>
              <w:ind w:left="0"/>
              <w:jc w:val="left"/>
              <w:textAlignment w:val="center"/>
              <w:rPr>
                <w:sz w:val="21"/>
                <w:vertAlign w:val="baseline"/>
              </w:rPr>
            </w:pPr>
          </w:p>
          <w:p>
            <w:pPr>
              <w:keepNext w:val="0"/>
              <w:keepLines w:val="0"/>
              <w:pageBreakBefore w:val="0"/>
              <w:kinsoku/>
              <w:overflowPunct/>
              <w:topLinePunct w:val="0"/>
              <w:autoSpaceDE/>
              <w:autoSpaceDN/>
              <w:bidi w:val="0"/>
              <w:adjustRightInd w:val="0"/>
              <w:snapToGrid w:val="0"/>
              <w:spacing w:line="360" w:lineRule="auto"/>
              <w:ind w:left="0"/>
              <w:jc w:val="left"/>
              <w:textAlignment w:val="center"/>
              <w:rPr>
                <w:sz w:val="21"/>
                <w:vertAlign w:val="baseline"/>
              </w:rPr>
            </w:pPr>
          </w:p>
          <w:p>
            <w:pPr>
              <w:keepNext w:val="0"/>
              <w:keepLines w:val="0"/>
              <w:pageBreakBefore w:val="0"/>
              <w:kinsoku/>
              <w:overflowPunct/>
              <w:topLinePunct w:val="0"/>
              <w:autoSpaceDE/>
              <w:autoSpaceDN/>
              <w:bidi w:val="0"/>
              <w:adjustRightInd w:val="0"/>
              <w:snapToGrid w:val="0"/>
              <w:spacing w:line="360" w:lineRule="auto"/>
              <w:ind w:left="0"/>
              <w:jc w:val="left"/>
              <w:textAlignment w:val="center"/>
              <w:rPr>
                <w:sz w:val="21"/>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jc w:val="both"/>
        <w:textAlignment w:val="auto"/>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w:t>
      </w:r>
      <w:r>
        <w:rPr>
          <w:rFonts w:hint="eastAsia" w:ascii="黑体" w:hAnsi="宋体" w:eastAsia="黑体"/>
          <w:b/>
          <w:sz w:val="28"/>
          <w:szCs w:val="28"/>
          <w:lang w:val="en-US" w:eastAsia="zh-CN"/>
        </w:rPr>
        <w:t>二</w:t>
      </w:r>
      <w:r>
        <w:rPr>
          <w:rFonts w:hint="eastAsia" w:ascii="黑体" w:hAnsi="宋体" w:eastAsia="黑体"/>
          <w:b/>
          <w:sz w:val="28"/>
          <w:szCs w:val="28"/>
        </w:rPr>
        <w:t>学期高一政治学科作业</w:t>
      </w:r>
    </w:p>
    <w:p>
      <w:pPr>
        <w:keepNext w:val="0"/>
        <w:keepLines w:val="0"/>
        <w:pageBreakBefore w:val="0"/>
        <w:numPr>
          <w:numId w:val="0"/>
        </w:numPr>
        <w:shd w:val="clear" w:color="auto" w:fill="FFFFFF"/>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lang w:val="en-US" w:eastAsia="zh-CN"/>
        </w:rPr>
      </w:pPr>
      <w:r>
        <w:rPr>
          <w:rFonts w:hint="eastAsia" w:ascii="黑体" w:hAnsi="宋体" w:eastAsia="黑体"/>
          <w:b/>
          <w:sz w:val="28"/>
          <w:szCs w:val="28"/>
          <w:lang w:val="en-US" w:eastAsia="zh-CN"/>
        </w:rPr>
        <w:t>第六课 我国的基本政治制度</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lang w:val="en-US" w:eastAsia="zh-CN"/>
        </w:rPr>
      </w:pPr>
      <w:r>
        <w:rPr>
          <w:rFonts w:hint="eastAsia" w:ascii="黑体" w:hAnsi="宋体" w:eastAsia="黑体"/>
          <w:b/>
          <w:sz w:val="28"/>
          <w:szCs w:val="28"/>
          <w:lang w:val="en-US" w:eastAsia="zh-CN"/>
        </w:rPr>
        <w:t>第二框  民族区域自治制度</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60" w:lineRule="auto"/>
        <w:ind w:left="0"/>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center"/>
        <w:rPr>
          <w:rFonts w:hint="eastAsia" w:ascii="宋体" w:hAnsi="宋体" w:eastAsia="宋体" w:cs="宋体"/>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7"/>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17</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18</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19</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20</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r>
    </w:tbl>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1．新疆维吾尔自治区人大代表周某用身边发生的事、接地气的话，给信教群众讲宗教和睦和谐、“民族团结一家亲”小故事，帮助信教群众明白“党亲、国好、法大”的道理，厘清国法与教规的关系。周某联系的单位、社区的信教群众做到了弘扬正信、坚守中道、远离极端，主动融入世俗化生活。由此可见（</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①信仰自由是民族团结的基础</w:t>
      </w:r>
      <w:r>
        <w:rPr>
          <w:rFonts w:hint="eastAsia" w:ascii="宋体" w:hAnsi="宋体" w:cs="宋体"/>
          <w:lang w:val="en-US" w:eastAsia="zh-CN"/>
        </w:rPr>
        <w:t xml:space="preserve">        </w:t>
      </w:r>
      <w:r>
        <w:rPr>
          <w:rFonts w:hint="eastAsia" w:ascii="宋体" w:hAnsi="宋体" w:eastAsia="宋体" w:cs="宋体"/>
        </w:rPr>
        <w:t>②周某行使权利，提高履职能力</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③信教群众要增强守法的意识</w:t>
      </w:r>
      <w:r>
        <w:rPr>
          <w:rFonts w:hint="eastAsia" w:ascii="宋体" w:hAnsi="宋体" w:cs="宋体"/>
          <w:lang w:val="en-US" w:eastAsia="zh-CN"/>
        </w:rPr>
        <w:t xml:space="preserve">        </w:t>
      </w:r>
      <w:r>
        <w:rPr>
          <w:rFonts w:hint="eastAsia" w:ascii="宋体" w:hAnsi="宋体" w:eastAsia="宋体" w:cs="宋体"/>
        </w:rPr>
        <w:t>④我国宗教与社会主义社会相适应</w:t>
      </w:r>
    </w:p>
    <w:p>
      <w:pPr>
        <w:keepNext w:val="0"/>
        <w:keepLines w:val="0"/>
        <w:pageBreakBefore w:val="0"/>
        <w:numPr>
          <w:ilvl w:val="0"/>
          <w:numId w:val="2"/>
        </w:numPr>
        <w:shd w:val="clear" w:color="auto" w:fill="FFFFFF"/>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黔东南州榕江县是苗、侗、水、瑶等16个民族聚集地，也是贵州省首届“美丽乡村”篮球联赛总决赛的举办地，是“村BA”“村超”的发源地。该地以“村BA”“村超”为平台，将传统文化、红色文化、民族文化注入“体育+旅游”中，推动了榕江县文旅产业化发展，实现了县域经济高质量发展。榕江县的发展说明（</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①享有高度自治权是民族地区发展繁荣的关键</w:t>
      </w:r>
      <w:r>
        <w:rPr>
          <w:rFonts w:hint="eastAsia" w:ascii="宋体" w:hAnsi="宋体" w:eastAsia="宋体" w:cs="宋体"/>
          <w:kern w:val="0"/>
          <w:sz w:val="24"/>
          <w:szCs w:val="24"/>
        </w:rPr>
        <w:t>   </w:t>
      </w:r>
      <w:r>
        <w:rPr>
          <w:rFonts w:hint="eastAsia" w:ascii="宋体" w:hAnsi="宋体" w:eastAsia="宋体" w:cs="宋体"/>
        </w:rPr>
        <w:t>②要充分利用民族地区的特色文化和资源禀赋</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③平等团结互助和谐的新型民族关系正在形成</w:t>
      </w:r>
      <w:r>
        <w:rPr>
          <w:rFonts w:hint="eastAsia" w:ascii="宋体" w:hAnsi="宋体" w:eastAsia="宋体" w:cs="宋体"/>
          <w:kern w:val="0"/>
          <w:sz w:val="24"/>
          <w:szCs w:val="24"/>
        </w:rPr>
        <w:t>   </w:t>
      </w:r>
      <w:r>
        <w:rPr>
          <w:rFonts w:hint="eastAsia" w:ascii="宋体" w:hAnsi="宋体" w:eastAsia="宋体" w:cs="宋体"/>
        </w:rPr>
        <w:t>④要因地制宜地推动民族地区的经济社会发展</w:t>
      </w:r>
    </w:p>
    <w:p>
      <w:pPr>
        <w:keepNext w:val="0"/>
        <w:keepLines w:val="0"/>
        <w:pageBreakBefore w:val="0"/>
        <w:shd w:val="clear" w:color="auto" w:fill="FFFFFF"/>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李克强总理在2019年《政府工作报告》关于脱贫攻坚工作中提出，要聚焦深度贫困地区和特殊贫困群体，加大攻坚力度，提高脱贫质量。全国政协委员、全国政协民族和宗教委员会副主任、原国家民委副主任罗黎明表示，目前中国脱贫攻坚进入到了攻坚克难的阶段，而少数民族地区是脱贫攻坚的“重中之重、难中之难”。实施扶贫攻坚工程，提升少数民族的获得感，要求</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①给予民族贫困地区更多的自治权，促进各民族共同繁荣</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②党要坚持依法治国，为民族地区发展提供制度和法律保障</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③人大通过行使监督权，督促相关国家机关落实民族政策</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④政府完善和实施好差别化支持政策，促进民族地区加快发展</w:t>
      </w:r>
    </w:p>
    <w:p>
      <w:pPr>
        <w:keepNext w:val="0"/>
        <w:keepLines w:val="0"/>
        <w:pageBreakBefore w:val="0"/>
        <w:shd w:val="clear" w:color="auto" w:fill="FFFFFF"/>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2022年中欧班列“泸州号”开通，是首列泸州本土货物专列，它将途经哈萨克斯坦、俄罗斯等地后，到达目的地白俄罗斯明斯克。这使泸州成为全省率先同时开通国际水运、陆运双通道的城市。泸州中欧班列的开通（</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①能确保到2025年底西部地区全面实现社会主义现代化</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②有利于促进区域协调发展，实现全体人民同步富裕的目标</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③有利于建设陆海内外联动的开放格局，提升开放型经济水平</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④有利于助力四川畅通国内国际双循环，更好利用国外资源和市场</w:t>
      </w:r>
    </w:p>
    <w:p>
      <w:pPr>
        <w:keepNext w:val="0"/>
        <w:keepLines w:val="0"/>
        <w:pageBreakBefore w:val="0"/>
        <w:shd w:val="clear" w:color="auto" w:fill="FFFFFF"/>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在中国历史上，各宗教不断提升中国化、本土化水平，很少出现以宗教为背景的冲突。在当代，不同宗教相互尊重、相互学习，开展对话交流，开创了“五教同光，共致和谐”的新境界。宗教坚持中国化方向就要（</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①用社会主义核心价值观引领宗教</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②用中华优秀文化浸润宗教</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③坚持独立自主自办的原则，严格禁止支持宗教界开展对外交往</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④坚持宗教与教育相分离，引导宗教的性质与社会主义相适应</w:t>
      </w:r>
    </w:p>
    <w:p>
      <w:pPr>
        <w:keepNext w:val="0"/>
        <w:keepLines w:val="0"/>
        <w:pageBreakBefore w:val="0"/>
        <w:numPr>
          <w:ilvl w:val="0"/>
          <w:numId w:val="3"/>
        </w:numPr>
        <w:shd w:val="clear" w:color="auto" w:fill="FFFFFF"/>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一段时间以来，某些西方国家出于政治操弄需要和意识形态偏见，利用涉疆涉港等各种借口对中国进行造谣污蔑和遏制打压，粗暴干涉中国内政，中国政府对这种霸权主义行径予以严厉谴责，同时我们要求相应国家彻底放弃干涉中国内政的霸道行径。这说明(</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①我国坚决维护国家各项安全和发展利益，维护国家尊严</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②我国独立处理内政外交事务不受他国控制和干涉</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③国家主权对外表现为国家最高权力的至高无上性</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④我国坚定履行维护国家稳定、促进社会发展职能</w:t>
      </w:r>
    </w:p>
    <w:p>
      <w:pPr>
        <w:keepNext w:val="0"/>
        <w:keepLines w:val="0"/>
        <w:pageBreakBefore w:val="0"/>
        <w:shd w:val="clear" w:color="auto" w:fill="FFFFFF"/>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某自治县民宗局始终坚持以铸牢中华民族共同体意识为主线，抓好中央少数民族发展资金使用管理工作。2020-2022年，经自治县统筹安排，该民宗局落实中央少数民族发展资金2631万元，共实施项目31个，主要用于民族特色村寨、高寒山区的民族群众基础设施建设和产业发展，产业受益群众达6万多人。这表明(</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①民族区域自治制度是促进地方发展的根本政治制度</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②加大资金投入是搞好民族团结工作的必要前提</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③我国的国家制度和国家治理体系具有显著优势</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④我国坚持民族平等、民族团结和各民族共同繁荣</w:t>
      </w:r>
    </w:p>
    <w:p>
      <w:pPr>
        <w:keepNext w:val="0"/>
        <w:keepLines w:val="0"/>
        <w:pageBreakBefore w:val="0"/>
        <w:shd w:val="clear" w:color="auto" w:fill="FFFFFF"/>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2023年5月31日，国铁集团联合云南省人民政府正式批复了新建文山至蒙自铁路可行性研究报告，标志着该项目进入实质性建设阶段。该项目是滇中和滇东南城市群之间的便捷运输通道，也是滇西和滇西南地区的东出通道。文蒙铁路可研获批，对云南加快建设我国面向南亚东南亚辐射中心，促进发展，加快构建沿边铁路通道都具有重要意义。未来文蒙铁路的开通（　　）</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①能进一步满足人民群众对美好生活的需要，促进各民族共同繁荣</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②有利于巩固和完善民族区域自治制度这一根本政治制度，维护民族团结</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③为确立平等团结互助和谐的社会主义民族关系奠定坚实的基础</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④能促进民族经济文化交流发展，有利于筑牢中华民族共同体意识</w:t>
      </w:r>
    </w:p>
    <w:p>
      <w:pPr>
        <w:keepNext w:val="0"/>
        <w:keepLines w:val="0"/>
        <w:pageBreakBefore w:val="0"/>
        <w:shd w:val="clear" w:color="auto" w:fill="FFFFFF"/>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第十三届全国人大代表中,来自一线的工人和农民代表延续了上一届的“升势”,达到468名,占代表总数的15.7%;专业技术人员占总数的20.57%;党政领导干部占总数的3393%,比上届降低了近0.95%;55个少数民族都有本民族的代表,占代表总数的14.7%。丰富变化的代表构成见证着“中国式民主的真谛”,见证了（</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①人民民主的广泛性,表现在各党派的平等性</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②人民民主的广泛性,表现在民主主体的广泛性</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③各民族平等的方针,表现在全国人大有各民族代表</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④各民族平等的方针,表现在各宗教教派一律平等</w:t>
      </w:r>
    </w:p>
    <w:p>
      <w:pPr>
        <w:keepNext w:val="0"/>
        <w:keepLines w:val="0"/>
        <w:pageBreakBefore w:val="0"/>
        <w:shd w:val="clear" w:color="auto" w:fill="FFFFFF"/>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B．②④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D．①③</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．2021年5月1日，《宗教教职人员管理办法》正式施行。这一管理办法体现了党的宗教工作基本方针。下列属于党的宗教工作基本方针内容的是(　　)</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①我国实行宗教信仰自由政策</w:t>
      </w:r>
      <w:r>
        <w:rPr>
          <w:rFonts w:hint="eastAsia" w:ascii="宋体" w:hAnsi="宋体" w:cs="宋体"/>
          <w:lang w:val="en-US" w:eastAsia="zh-CN"/>
        </w:rPr>
        <w:t xml:space="preserve">                </w:t>
      </w:r>
      <w:r>
        <w:rPr>
          <w:rFonts w:hint="eastAsia" w:ascii="宋体" w:hAnsi="宋体" w:eastAsia="宋体" w:cs="宋体"/>
        </w:rPr>
        <w:t>②国家保护宗教界的一切活动</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③我国依法加强对宗教事务的管理　</w:t>
      </w:r>
      <w:r>
        <w:rPr>
          <w:rFonts w:hint="eastAsia" w:ascii="宋体" w:hAnsi="宋体" w:cs="宋体"/>
          <w:lang w:val="en-US" w:eastAsia="zh-CN"/>
        </w:rPr>
        <w:t xml:space="preserve">          </w:t>
      </w:r>
      <w:r>
        <w:rPr>
          <w:rFonts w:hint="eastAsia" w:ascii="宋体" w:hAnsi="宋体" w:eastAsia="宋体" w:cs="宋体"/>
        </w:rPr>
        <w:t>④要求政界人士和信教群众放弃宗教信仰</w:t>
      </w:r>
    </w:p>
    <w:p>
      <w:pPr>
        <w:keepNext w:val="0"/>
        <w:keepLines w:val="0"/>
        <w:pageBreakBefore w:val="0"/>
        <w:shd w:val="clear" w:color="auto" w:fill="FFFFFF"/>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pStyle w:val="9"/>
        <w:keepNext w:val="0"/>
        <w:keepLines w:val="0"/>
        <w:pageBreakBefore w:val="0"/>
        <w:widowControl/>
        <w:kinsoku/>
        <w:wordWrap/>
        <w:overflowPunct/>
        <w:topLinePunct w:val="0"/>
        <w:autoSpaceDE/>
        <w:autoSpaceDN/>
        <w:bidi w:val="0"/>
        <w:adjustRightInd w:val="0"/>
        <w:snapToGrid w:val="0"/>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pacing w:val="10"/>
          <w:sz w:val="21"/>
          <w:szCs w:val="21"/>
          <w:lang w:val="en-US" w:eastAsia="zh-CN"/>
        </w:rPr>
        <w:t>1</w:t>
      </w:r>
      <w:r>
        <w:rPr>
          <w:rFonts w:hint="eastAsia" w:ascii="宋体" w:hAnsi="宋体" w:cs="宋体"/>
          <w:spacing w:val="10"/>
          <w:sz w:val="21"/>
          <w:szCs w:val="21"/>
          <w:lang w:val="en-US" w:eastAsia="zh-CN"/>
        </w:rPr>
        <w:t>1</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2023年12月，习近平在广西考察时指出：“广西是我国少数民族人口最多的自治区，同时是革命老区、边疆地区，在中国式现代化建设中肩负重要使命。”建设好广西等民族自治地方，需要（</w:t>
      </w:r>
      <w:r>
        <w:rPr>
          <w:rFonts w:hint="eastAsia" w:ascii="宋体" w:hAnsi="宋体" w:eastAsia="宋体" w:cs="宋体"/>
          <w:spacing w:val="10"/>
          <w:kern w:val="0"/>
          <w:sz w:val="21"/>
          <w:szCs w:val="21"/>
        </w:rPr>
        <w:t>  </w:t>
      </w:r>
      <w:r>
        <w:rPr>
          <w:rFonts w:hint="eastAsia" w:ascii="宋体" w:hAnsi="宋体" w:eastAsia="宋体" w:cs="宋体"/>
          <w:spacing w:val="10"/>
          <w:sz w:val="21"/>
          <w:szCs w:val="21"/>
        </w:rPr>
        <w:t>）</w:t>
      </w:r>
    </w:p>
    <w:p>
      <w:pPr>
        <w:pStyle w:val="9"/>
        <w:keepNext w:val="0"/>
        <w:keepLines w:val="0"/>
        <w:pageBreakBefore w:val="0"/>
        <w:widowControl/>
        <w:kinsoku/>
        <w:wordWrap/>
        <w:overflowPunct/>
        <w:topLinePunct w:val="0"/>
        <w:autoSpaceDE/>
        <w:autoSpaceDN/>
        <w:bidi w:val="0"/>
        <w:adjustRightInd w:val="0"/>
        <w:snapToGrid w:val="0"/>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pacing w:val="10"/>
          <w:sz w:val="21"/>
          <w:szCs w:val="21"/>
        </w:rPr>
        <w:t>①坚持各民族一律平等，各民族共同当家作主</w:t>
      </w:r>
    </w:p>
    <w:p>
      <w:pPr>
        <w:pStyle w:val="9"/>
        <w:keepNext w:val="0"/>
        <w:keepLines w:val="0"/>
        <w:pageBreakBefore w:val="0"/>
        <w:widowControl/>
        <w:kinsoku/>
        <w:wordWrap/>
        <w:overflowPunct/>
        <w:topLinePunct w:val="0"/>
        <w:autoSpaceDE/>
        <w:autoSpaceDN/>
        <w:bidi w:val="0"/>
        <w:adjustRightInd w:val="0"/>
        <w:snapToGrid w:val="0"/>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pacing w:val="10"/>
          <w:sz w:val="21"/>
          <w:szCs w:val="21"/>
        </w:rPr>
        <w:t>②铸牢中华民族共同体意识</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增强中华民族凝聚力</w:t>
      </w:r>
    </w:p>
    <w:p>
      <w:pPr>
        <w:pStyle w:val="9"/>
        <w:keepNext w:val="0"/>
        <w:keepLines w:val="0"/>
        <w:pageBreakBefore w:val="0"/>
        <w:widowControl/>
        <w:kinsoku/>
        <w:wordWrap/>
        <w:overflowPunct/>
        <w:topLinePunct w:val="0"/>
        <w:autoSpaceDE/>
        <w:autoSpaceDN/>
        <w:bidi w:val="0"/>
        <w:adjustRightInd w:val="0"/>
        <w:snapToGrid w:val="0"/>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pacing w:val="10"/>
          <w:sz w:val="21"/>
          <w:szCs w:val="21"/>
        </w:rPr>
        <w:t>③促进各民族共同繁荣发展，逐步消除民族差别</w:t>
      </w:r>
    </w:p>
    <w:p>
      <w:pPr>
        <w:pStyle w:val="9"/>
        <w:keepNext w:val="0"/>
        <w:keepLines w:val="0"/>
        <w:pageBreakBefore w:val="0"/>
        <w:widowControl/>
        <w:kinsoku/>
        <w:wordWrap/>
        <w:overflowPunct/>
        <w:topLinePunct w:val="0"/>
        <w:autoSpaceDE/>
        <w:autoSpaceDN/>
        <w:bidi w:val="0"/>
        <w:adjustRightInd w:val="0"/>
        <w:snapToGrid w:val="0"/>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pacing w:val="10"/>
          <w:sz w:val="21"/>
          <w:szCs w:val="21"/>
        </w:rPr>
        <w:t>④发挥社会主义优越性，着重依靠发达地区支持和帮助</w:t>
      </w:r>
    </w:p>
    <w:p>
      <w:pPr>
        <w:pStyle w:val="9"/>
        <w:keepNext w:val="0"/>
        <w:keepLines w:val="0"/>
        <w:pageBreakBefore w:val="0"/>
        <w:widowControl/>
        <w:tabs>
          <w:tab w:val="left" w:pos="2078"/>
          <w:tab w:val="left" w:pos="4156"/>
          <w:tab w:val="left" w:pos="6234"/>
        </w:tabs>
        <w:kinsoku/>
        <w:wordWrap/>
        <w:overflowPunct/>
        <w:topLinePunct w:val="0"/>
        <w:autoSpaceDE/>
        <w:autoSpaceDN/>
        <w:bidi w:val="0"/>
        <w:adjustRightInd w:val="0"/>
        <w:snapToGrid w:val="0"/>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spacing w:val="10"/>
          <w:sz w:val="21"/>
          <w:szCs w:val="21"/>
        </w:rPr>
        <w:t>A</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①②</w:t>
      </w:r>
      <w:r>
        <w:rPr>
          <w:rFonts w:hint="eastAsia" w:ascii="宋体" w:hAnsi="宋体" w:eastAsia="宋体" w:cs="宋体"/>
          <w:spacing w:val="10"/>
          <w:sz w:val="21"/>
          <w:szCs w:val="21"/>
        </w:rPr>
        <w:tab/>
      </w:r>
      <w:r>
        <w:rPr>
          <w:rFonts w:hint="eastAsia" w:ascii="宋体" w:hAnsi="宋体" w:eastAsia="宋体" w:cs="宋体"/>
          <w:spacing w:val="10"/>
          <w:sz w:val="21"/>
          <w:szCs w:val="21"/>
        </w:rPr>
        <w:t>B</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①③</w:t>
      </w:r>
      <w:r>
        <w:rPr>
          <w:rFonts w:hint="eastAsia" w:ascii="宋体" w:hAnsi="宋体" w:eastAsia="宋体" w:cs="宋体"/>
          <w:spacing w:val="10"/>
          <w:sz w:val="21"/>
          <w:szCs w:val="21"/>
        </w:rPr>
        <w:tab/>
      </w:r>
      <w:r>
        <w:rPr>
          <w:rFonts w:hint="eastAsia" w:ascii="宋体" w:hAnsi="宋体" w:eastAsia="宋体" w:cs="宋体"/>
          <w:spacing w:val="10"/>
          <w:sz w:val="21"/>
          <w:szCs w:val="21"/>
        </w:rPr>
        <w:t>C</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②④</w:t>
      </w:r>
      <w:r>
        <w:rPr>
          <w:rFonts w:hint="eastAsia" w:ascii="宋体" w:hAnsi="宋体" w:eastAsia="宋体" w:cs="宋体"/>
          <w:spacing w:val="10"/>
          <w:sz w:val="21"/>
          <w:szCs w:val="21"/>
        </w:rPr>
        <w:tab/>
      </w:r>
      <w:r>
        <w:rPr>
          <w:rFonts w:hint="eastAsia" w:ascii="宋体" w:hAnsi="宋体" w:eastAsia="宋体" w:cs="宋体"/>
          <w:spacing w:val="10"/>
          <w:sz w:val="21"/>
          <w:szCs w:val="21"/>
        </w:rPr>
        <w:t>D</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③④</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hint="eastAsia" w:ascii="Times New Roman" w:hAnsi="Times New Roman" w:cs="Times New Roman"/>
          <w:lang w:val="en-US" w:eastAsia="zh-CN"/>
        </w:rPr>
        <w:t>12</w:t>
      </w:r>
      <w:r>
        <w:rPr>
          <w:rFonts w:ascii="Times New Roman" w:hAnsi="Times New Roman" w:cs="Times New Roman"/>
        </w:rPr>
        <w:t>．党的二十大报告强调：“人心是最大的政治，统一战线是凝聚人心、汇聚力量的强大法宝。”巩固和发展最广泛的爱国统一战线，为中国式现代化凝魂聚力，需要(    )</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hint="eastAsia" w:ascii="宋体" w:hAnsi="宋体" w:eastAsia="宋体" w:cs="宋体"/>
        </w:rPr>
        <w:t>①</w:t>
      </w:r>
      <w:r>
        <w:rPr>
          <w:rFonts w:ascii="Times New Roman" w:hAnsi="Times New Roman" w:cs="Times New Roman"/>
        </w:rPr>
        <w:t>坚持和完善中国共产党领导的多党合作和政治协商制度</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hint="eastAsia" w:ascii="宋体" w:hAnsi="宋体" w:eastAsia="宋体" w:cs="宋体"/>
        </w:rPr>
        <w:t>②</w:t>
      </w:r>
      <w:r>
        <w:rPr>
          <w:rFonts w:ascii="Times New Roman" w:hAnsi="Times New Roman" w:cs="Times New Roman"/>
        </w:rPr>
        <w:t>巩固全民民主，不断发展全链条、全方位、全覆盖的民主</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hint="eastAsia" w:ascii="宋体" w:hAnsi="宋体" w:eastAsia="宋体" w:cs="宋体"/>
        </w:rPr>
        <w:t>③</w:t>
      </w:r>
      <w:r>
        <w:rPr>
          <w:rFonts w:ascii="Times New Roman" w:hAnsi="Times New Roman" w:cs="Times New Roman"/>
        </w:rPr>
        <w:t>坚持我国宗教中国化方向，引导宗教与社会主义相适应</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hint="eastAsia" w:ascii="宋体" w:hAnsi="宋体" w:eastAsia="宋体" w:cs="宋体"/>
        </w:rPr>
        <w:t>④</w:t>
      </w:r>
      <w:r>
        <w:rPr>
          <w:rFonts w:ascii="Times New Roman" w:hAnsi="Times New Roman" w:cs="Times New Roman"/>
        </w:rPr>
        <w:t>铸牢中华民族共同体意识，加强民族团结促进共同繁荣</w:t>
      </w:r>
    </w:p>
    <w:p>
      <w:pPr>
        <w:keepNext w:val="0"/>
        <w:keepLines w:val="0"/>
        <w:pageBreakBefore w:val="0"/>
        <w:shd w:val="clear" w:color="auto" w:fill="FFFFFF"/>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ascii="Times New Roman" w:hAnsi="Times New Roman" w:cs="Times New Roman"/>
        </w:rPr>
        <w:t>A．</w:t>
      </w:r>
      <w:r>
        <w:rPr>
          <w:rFonts w:hint="eastAsia" w:ascii="宋体" w:hAnsi="宋体" w:eastAsia="宋体" w:cs="宋体"/>
        </w:rPr>
        <w:t>①③</w:t>
      </w:r>
      <w:r>
        <w:rPr>
          <w:rFonts w:ascii="Times New Roman" w:hAnsi="Times New Roman" w:cs="Times New Roman"/>
        </w:rPr>
        <w:tab/>
      </w:r>
      <w:r>
        <w:rPr>
          <w:rFonts w:ascii="Times New Roman" w:hAnsi="Times New Roman" w:cs="Times New Roman"/>
        </w:rPr>
        <w:t>B．</w:t>
      </w:r>
      <w:r>
        <w:rPr>
          <w:rFonts w:hint="eastAsia" w:ascii="宋体" w:hAnsi="宋体" w:eastAsia="宋体" w:cs="宋体"/>
        </w:rPr>
        <w:t>①④</w:t>
      </w:r>
      <w:r>
        <w:rPr>
          <w:rFonts w:ascii="Times New Roman" w:hAnsi="Times New Roman" w:cs="Times New Roman"/>
        </w:rPr>
        <w:tab/>
      </w:r>
      <w:r>
        <w:rPr>
          <w:rFonts w:ascii="Times New Roman" w:hAnsi="Times New Roman" w:cs="Times New Roman"/>
        </w:rPr>
        <w:t>C．</w:t>
      </w:r>
      <w:r>
        <w:rPr>
          <w:rFonts w:hint="eastAsia" w:ascii="宋体" w:hAnsi="宋体" w:eastAsia="宋体" w:cs="宋体"/>
        </w:rPr>
        <w:t>②③</w:t>
      </w:r>
      <w:r>
        <w:rPr>
          <w:rFonts w:ascii="Times New Roman" w:hAnsi="Times New Roman" w:cs="Times New Roman"/>
        </w:rPr>
        <w:tab/>
      </w:r>
      <w:r>
        <w:rPr>
          <w:rFonts w:ascii="Times New Roman" w:hAnsi="Times New Roman" w:cs="Times New Roman"/>
        </w:rPr>
        <w:t>D．</w:t>
      </w:r>
      <w:r>
        <w:rPr>
          <w:rFonts w:hint="eastAsia" w:ascii="宋体" w:hAnsi="宋体" w:eastAsia="宋体" w:cs="宋体"/>
        </w:rPr>
        <w:t>②④</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hint="eastAsia" w:ascii="Times New Roman" w:hAnsi="Times New Roman" w:cs="Times New Roman"/>
          <w:lang w:val="en-US" w:eastAsia="zh-CN"/>
        </w:rPr>
        <w:t>13</w:t>
      </w:r>
      <w:r>
        <w:rPr>
          <w:rFonts w:ascii="Times New Roman" w:hAnsi="Times New Roman" w:cs="Times New Roman"/>
        </w:rPr>
        <w:t>．2022年7月29日至30日，中央统战工作会议在北京召开。习主席出席会议并发表重要讲话，强调今年是我们党提出统一战线政策100周年。要坚持爱国统一战线发展的正确方向，准确把握新时代爱国统一战线的历史方位。巩固和发展最广泛的爱国统一战线，需要(    )</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hint="eastAsia" w:ascii="宋体" w:hAnsi="宋体" w:eastAsia="宋体" w:cs="宋体"/>
        </w:rPr>
        <w:t>①</w:t>
      </w:r>
      <w:r>
        <w:rPr>
          <w:rFonts w:ascii="Times New Roman" w:hAnsi="Times New Roman" w:cs="Times New Roman"/>
        </w:rPr>
        <w:t>加强党对民主党派的思想领导，各党凝心聚力领导民族复兴</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hint="eastAsia" w:ascii="宋体" w:hAnsi="宋体" w:eastAsia="宋体" w:cs="宋体"/>
        </w:rPr>
        <w:t>②</w:t>
      </w:r>
      <w:r>
        <w:rPr>
          <w:rFonts w:ascii="Times New Roman" w:hAnsi="Times New Roman" w:cs="Times New Roman"/>
        </w:rPr>
        <w:t>政协委员履行参政议政的职责，发挥好协商民主的独特优势</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hint="eastAsia" w:ascii="宋体" w:hAnsi="宋体" w:eastAsia="宋体" w:cs="宋体"/>
        </w:rPr>
        <w:t>③</w:t>
      </w:r>
      <w:r>
        <w:rPr>
          <w:rFonts w:ascii="Times New Roman" w:hAnsi="Times New Roman" w:cs="Times New Roman"/>
        </w:rPr>
        <w:t>始终坚持我国宗教中国化方向，引导宗教与社会主义相适应</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hint="eastAsia" w:ascii="宋体" w:hAnsi="宋体" w:eastAsia="宋体" w:cs="宋体"/>
        </w:rPr>
        <w:t>④</w:t>
      </w:r>
      <w:r>
        <w:rPr>
          <w:rFonts w:ascii="Times New Roman" w:hAnsi="Times New Roman" w:cs="Times New Roman"/>
        </w:rPr>
        <w:t>不断铸牢中华民族共同体意识，加强民族团结促进共同繁荣</w:t>
      </w:r>
    </w:p>
    <w:p>
      <w:pPr>
        <w:keepNext w:val="0"/>
        <w:keepLines w:val="0"/>
        <w:pageBreakBefore w:val="0"/>
        <w:shd w:val="clear" w:color="auto" w:fill="FFFFFF"/>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ascii="Times New Roman" w:hAnsi="Times New Roman" w:cs="Times New Roman"/>
        </w:rPr>
        <w:t>A．</w:t>
      </w:r>
      <w:r>
        <w:rPr>
          <w:rFonts w:hint="eastAsia" w:ascii="宋体" w:hAnsi="宋体" w:eastAsia="宋体" w:cs="宋体"/>
        </w:rPr>
        <w:t>①③</w:t>
      </w:r>
      <w:r>
        <w:rPr>
          <w:rFonts w:ascii="Times New Roman" w:hAnsi="Times New Roman" w:cs="Times New Roman"/>
        </w:rPr>
        <w:tab/>
      </w:r>
      <w:r>
        <w:rPr>
          <w:rFonts w:ascii="Times New Roman" w:hAnsi="Times New Roman" w:cs="Times New Roman"/>
        </w:rPr>
        <w:t>B．</w:t>
      </w:r>
      <w:r>
        <w:rPr>
          <w:rFonts w:hint="eastAsia" w:ascii="宋体" w:hAnsi="宋体" w:eastAsia="宋体" w:cs="宋体"/>
        </w:rPr>
        <w:t>①④</w:t>
      </w:r>
      <w:r>
        <w:rPr>
          <w:rFonts w:ascii="Times New Roman" w:hAnsi="Times New Roman" w:cs="Times New Roman"/>
        </w:rPr>
        <w:tab/>
      </w:r>
      <w:r>
        <w:rPr>
          <w:rFonts w:ascii="Times New Roman" w:hAnsi="Times New Roman" w:cs="Times New Roman"/>
        </w:rPr>
        <w:t>C．</w:t>
      </w:r>
      <w:r>
        <w:rPr>
          <w:rFonts w:hint="eastAsia" w:ascii="宋体" w:hAnsi="宋体" w:eastAsia="宋体" w:cs="宋体"/>
        </w:rPr>
        <w:t>②③</w:t>
      </w:r>
      <w:r>
        <w:rPr>
          <w:rFonts w:ascii="Times New Roman" w:hAnsi="Times New Roman" w:cs="Times New Roman"/>
        </w:rPr>
        <w:tab/>
      </w:r>
      <w:r>
        <w:rPr>
          <w:rFonts w:ascii="Times New Roman" w:hAnsi="Times New Roman" w:cs="Times New Roman"/>
        </w:rPr>
        <w:t>D．</w:t>
      </w:r>
      <w:r>
        <w:rPr>
          <w:rFonts w:hint="eastAsia" w:ascii="宋体" w:hAnsi="宋体" w:eastAsia="宋体" w:cs="宋体"/>
        </w:rPr>
        <w:t>②④</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hint="eastAsia" w:ascii="Times New Roman" w:hAnsi="Times New Roman" w:cs="Times New Roman"/>
          <w:lang w:val="en-US" w:eastAsia="zh-CN"/>
        </w:rPr>
        <w:t>14</w:t>
      </w:r>
      <w:r>
        <w:rPr>
          <w:rFonts w:ascii="Times New Roman" w:hAnsi="Times New Roman" w:cs="Times New Roman"/>
        </w:rPr>
        <w:t>．2023年4月28日，中华民族共同体体验馆在北京开馆。甘肃作为全国第一批进馆省份，倾心打造的中华民族交往交流交融史体验空间同步亮相，通过数字化展示和文化演出，生动还原河西走廊各民族交往交流交融史的历史场景，充分展现甘肃各族群众广泛交往、全面交流、深度交融的历史，得到了观众的一致好评。由此可知(    )</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ascii="Times New Roman" w:hAnsi="Times New Roman" w:cs="Times New Roman"/>
        </w:rPr>
        <w:t>A．多元一体是我国民族格局最重要的特点</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ascii="Times New Roman" w:hAnsi="Times New Roman" w:cs="Times New Roman"/>
        </w:rPr>
        <w:t>B．加强民族交流交融，增强民族共同体意识</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ascii="Times New Roman" w:hAnsi="Times New Roman" w:cs="Times New Roman"/>
        </w:rPr>
        <w:t>C．我国各族人民自古以来就坚持民族团结</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ascii="Times New Roman" w:hAnsi="Times New Roman" w:cs="Times New Roman"/>
        </w:rPr>
        <w:t>D．民族区域自治制度增强了中华民族的凝聚力</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eastAsia="宋体" w:cs="Times New Roman"/>
          <w:szCs w:val="21"/>
        </w:rPr>
      </w:pPr>
      <w:r>
        <w:rPr>
          <w:rFonts w:hint="eastAsia" w:ascii="Times New Roman" w:hAnsi="Times New Roman" w:cs="Times New Roman"/>
          <w:szCs w:val="21"/>
          <w:lang w:val="en-US" w:eastAsia="zh-CN"/>
        </w:rPr>
        <w:t>15</w:t>
      </w:r>
      <w:r>
        <w:rPr>
          <w:rFonts w:ascii="Times New Roman" w:hAnsi="Times New Roman" w:cs="Times New Roman"/>
          <w:szCs w:val="21"/>
        </w:rPr>
        <w:t>．2021年开始施行的《云南省民族团结进步示范区建设条例实施细则》规定，省、州(市)、县(市、区)、乡镇(街道)、村(社区)民族团结进步五级联创，推进民族团结进步创建进机关、进企业、进社区(村)、进乡镇(街道)、进学校、进铁路、进医院、进部队、进宗教活动场所、进出入境边防检查机构等。上述规定(    )</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szCs w:val="21"/>
        </w:rPr>
      </w:pPr>
      <w:r>
        <w:rPr>
          <w:rFonts w:hint="eastAsia" w:ascii="宋体" w:hAnsi="宋体" w:eastAsia="宋体" w:cs="宋体"/>
          <w:szCs w:val="21"/>
        </w:rPr>
        <w:t>①</w:t>
      </w:r>
      <w:r>
        <w:rPr>
          <w:rFonts w:ascii="Times New Roman" w:hAnsi="Times New Roman" w:cs="Times New Roman"/>
          <w:szCs w:val="21"/>
        </w:rPr>
        <w:t>有利于统筹推进民族团结进步工作机制的建设</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szCs w:val="21"/>
        </w:rPr>
      </w:pPr>
      <w:r>
        <w:rPr>
          <w:rFonts w:hint="eastAsia" w:ascii="宋体" w:hAnsi="宋体" w:eastAsia="宋体" w:cs="宋体"/>
          <w:szCs w:val="21"/>
        </w:rPr>
        <w:t>②</w:t>
      </w:r>
      <w:r>
        <w:rPr>
          <w:rFonts w:ascii="Times New Roman" w:hAnsi="Times New Roman" w:cs="Times New Roman"/>
          <w:szCs w:val="21"/>
        </w:rPr>
        <w:t>构成了边疆民族地区强边固防工作的法规基础</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szCs w:val="21"/>
        </w:rPr>
      </w:pPr>
      <w:r>
        <w:rPr>
          <w:rFonts w:hint="eastAsia" w:ascii="宋体" w:hAnsi="宋体" w:eastAsia="宋体" w:cs="宋体"/>
          <w:szCs w:val="21"/>
        </w:rPr>
        <w:t>③</w:t>
      </w:r>
      <w:r>
        <w:rPr>
          <w:rFonts w:ascii="Times New Roman" w:hAnsi="Times New Roman" w:cs="Times New Roman"/>
          <w:szCs w:val="21"/>
        </w:rPr>
        <w:t>进一步强调全民参与民族团结进步事业的义务和责任</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szCs w:val="21"/>
        </w:rPr>
      </w:pPr>
      <w:r>
        <w:rPr>
          <w:rFonts w:hint="eastAsia" w:ascii="宋体" w:hAnsi="宋体" w:eastAsia="宋体" w:cs="宋体"/>
          <w:szCs w:val="21"/>
        </w:rPr>
        <w:t>④</w:t>
      </w:r>
      <w:r>
        <w:rPr>
          <w:rFonts w:ascii="Times New Roman" w:hAnsi="Times New Roman" w:cs="Times New Roman"/>
          <w:szCs w:val="21"/>
        </w:rPr>
        <w:t>是民族自治机关根据本地情况贯彻执行国家政策的表现</w:t>
      </w:r>
    </w:p>
    <w:p>
      <w:pPr>
        <w:keepNext w:val="0"/>
        <w:keepLines w:val="0"/>
        <w:pageBreakBefore w:val="0"/>
        <w:shd w:val="clear" w:color="auto" w:fill="FFFFFF"/>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szCs w:val="21"/>
        </w:rPr>
      </w:pPr>
      <w:r>
        <w:rPr>
          <w:rFonts w:ascii="Times New Roman" w:hAnsi="Times New Roman" w:cs="Times New Roman"/>
          <w:szCs w:val="21"/>
        </w:rPr>
        <w:t>A．</w:t>
      </w:r>
      <w:r>
        <w:rPr>
          <w:rFonts w:hint="eastAsia" w:ascii="宋体" w:hAnsi="宋体" w:eastAsia="宋体" w:cs="宋体"/>
          <w:szCs w:val="21"/>
        </w:rPr>
        <w:t>①②</w:t>
      </w:r>
      <w:r>
        <w:rPr>
          <w:rFonts w:ascii="Times New Roman" w:hAnsi="Times New Roman" w:cs="Times New Roman"/>
          <w:szCs w:val="21"/>
        </w:rPr>
        <w:tab/>
      </w:r>
      <w:r>
        <w:rPr>
          <w:rFonts w:ascii="Times New Roman" w:hAnsi="Times New Roman" w:cs="Times New Roman"/>
          <w:szCs w:val="21"/>
        </w:rPr>
        <w:t>B．</w:t>
      </w:r>
      <w:r>
        <w:rPr>
          <w:rFonts w:hint="eastAsia" w:ascii="宋体" w:hAnsi="宋体" w:eastAsia="宋体" w:cs="宋体"/>
          <w:szCs w:val="21"/>
        </w:rPr>
        <w:t>①③</w:t>
      </w:r>
      <w:r>
        <w:rPr>
          <w:rFonts w:ascii="Times New Roman" w:hAnsi="Times New Roman" w:cs="Times New Roman"/>
          <w:szCs w:val="21"/>
        </w:rPr>
        <w:tab/>
      </w:r>
      <w:r>
        <w:rPr>
          <w:rFonts w:ascii="Times New Roman" w:hAnsi="Times New Roman" w:cs="Times New Roman"/>
          <w:szCs w:val="21"/>
        </w:rPr>
        <w:t>C．</w:t>
      </w:r>
      <w:r>
        <w:rPr>
          <w:rFonts w:hint="eastAsia" w:ascii="宋体" w:hAnsi="宋体" w:eastAsia="宋体" w:cs="宋体"/>
          <w:szCs w:val="21"/>
        </w:rPr>
        <w:t>②④</w:t>
      </w:r>
      <w:r>
        <w:rPr>
          <w:rFonts w:ascii="Times New Roman" w:hAnsi="Times New Roman" w:cs="Times New Roman"/>
          <w:szCs w:val="21"/>
        </w:rPr>
        <w:tab/>
      </w:r>
      <w:r>
        <w:rPr>
          <w:rFonts w:ascii="Times New Roman" w:hAnsi="Times New Roman" w:cs="Times New Roman"/>
          <w:szCs w:val="21"/>
        </w:rPr>
        <w:t>D．</w:t>
      </w:r>
      <w:r>
        <w:rPr>
          <w:rFonts w:hint="eastAsia" w:ascii="宋体" w:hAnsi="宋体" w:eastAsia="宋体" w:cs="宋体"/>
          <w:szCs w:val="21"/>
        </w:rPr>
        <w:t>③④</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eastAsia="宋体" w:cs="Times New Roman"/>
          <w:szCs w:val="21"/>
        </w:rPr>
      </w:pPr>
      <w:r>
        <w:rPr>
          <w:rFonts w:hint="eastAsia" w:ascii="Times New Roman" w:hAnsi="Times New Roman" w:cs="Times New Roman"/>
          <w:szCs w:val="21"/>
          <w:lang w:val="en-US" w:eastAsia="zh-CN"/>
        </w:rPr>
        <w:t>16</w:t>
      </w:r>
      <w:r>
        <w:rPr>
          <w:rFonts w:ascii="Times New Roman" w:hAnsi="Times New Roman" w:cs="Times New Roman"/>
          <w:szCs w:val="21"/>
        </w:rPr>
        <w:t>．新疆各民族是中华民族血脉相连的家庭成员，国家通过产业扶贫、易地搬迁、就业扶贫、教育帮扶等手段帮助新疆各族人民脱贫。2020年11月，新疆维吾尔自治区3666个贫困村、308.9万现行标准下贫困人口全部脱贫，历史性地消除了绝对贫困。新疆全面打赢脱贫攻坚战说明(    )</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szCs w:val="21"/>
        </w:rPr>
      </w:pPr>
      <w:r>
        <w:rPr>
          <w:rFonts w:hint="eastAsia" w:ascii="宋体" w:hAnsi="宋体" w:eastAsia="宋体" w:cs="宋体"/>
          <w:szCs w:val="21"/>
        </w:rPr>
        <w:t>①</w:t>
      </w:r>
      <w:r>
        <w:rPr>
          <w:rFonts w:ascii="Times New Roman" w:hAnsi="Times New Roman" w:cs="Times New Roman"/>
          <w:szCs w:val="21"/>
        </w:rPr>
        <w:t>国家积极推动新疆各民族平等团结共同繁荣</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szCs w:val="21"/>
        </w:rPr>
      </w:pPr>
      <w:r>
        <w:rPr>
          <w:rFonts w:hint="eastAsia" w:ascii="宋体" w:hAnsi="宋体" w:eastAsia="宋体" w:cs="宋体"/>
          <w:szCs w:val="21"/>
        </w:rPr>
        <w:t>②</w:t>
      </w:r>
      <w:r>
        <w:rPr>
          <w:rFonts w:ascii="Times New Roman" w:hAnsi="Times New Roman" w:cs="Times New Roman"/>
          <w:szCs w:val="21"/>
        </w:rPr>
        <w:t>实现共同富裕能够消除新疆各民族间的差异</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szCs w:val="21"/>
        </w:rPr>
      </w:pPr>
      <w:r>
        <w:rPr>
          <w:rFonts w:hint="eastAsia" w:ascii="宋体" w:hAnsi="宋体" w:eastAsia="宋体" w:cs="宋体"/>
          <w:szCs w:val="21"/>
        </w:rPr>
        <w:t>③</w:t>
      </w:r>
      <w:r>
        <w:rPr>
          <w:rFonts w:ascii="Times New Roman" w:hAnsi="Times New Roman" w:cs="Times New Roman"/>
          <w:szCs w:val="21"/>
        </w:rPr>
        <w:t>国家鼓励新疆各民族优势互补，实现共同发展</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szCs w:val="21"/>
        </w:rPr>
      </w:pPr>
      <w:r>
        <w:rPr>
          <w:rFonts w:hint="eastAsia" w:ascii="宋体" w:hAnsi="宋体" w:eastAsia="宋体" w:cs="宋体"/>
          <w:szCs w:val="21"/>
        </w:rPr>
        <w:t>④</w:t>
      </w:r>
      <w:r>
        <w:rPr>
          <w:rFonts w:ascii="Times New Roman" w:hAnsi="Times New Roman" w:cs="Times New Roman"/>
          <w:szCs w:val="21"/>
        </w:rPr>
        <w:t>我国尊重和保障新疆各族人民的生存权和发展权</w:t>
      </w:r>
    </w:p>
    <w:p>
      <w:pPr>
        <w:keepNext w:val="0"/>
        <w:keepLines w:val="0"/>
        <w:pageBreakBefore w:val="0"/>
        <w:shd w:val="clear" w:color="auto" w:fill="FFFFFF"/>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szCs w:val="21"/>
        </w:rPr>
      </w:pPr>
      <w:r>
        <w:rPr>
          <w:rFonts w:ascii="Times New Roman" w:hAnsi="Times New Roman" w:cs="Times New Roman"/>
          <w:szCs w:val="21"/>
        </w:rPr>
        <w:t>A．</w:t>
      </w:r>
      <w:r>
        <w:rPr>
          <w:rFonts w:hint="eastAsia" w:ascii="宋体" w:hAnsi="宋体" w:eastAsia="宋体" w:cs="宋体"/>
          <w:szCs w:val="21"/>
        </w:rPr>
        <w:t>①②</w:t>
      </w:r>
      <w:r>
        <w:rPr>
          <w:rFonts w:ascii="Times New Roman" w:hAnsi="Times New Roman" w:cs="Times New Roman"/>
          <w:szCs w:val="21"/>
        </w:rPr>
        <w:tab/>
      </w:r>
      <w:r>
        <w:rPr>
          <w:rFonts w:ascii="Times New Roman" w:hAnsi="Times New Roman" w:cs="Times New Roman"/>
          <w:szCs w:val="21"/>
        </w:rPr>
        <w:t>B．</w:t>
      </w:r>
      <w:r>
        <w:rPr>
          <w:rFonts w:hint="eastAsia" w:ascii="宋体" w:hAnsi="宋体" w:eastAsia="宋体" w:cs="宋体"/>
          <w:szCs w:val="21"/>
        </w:rPr>
        <w:t>①④</w:t>
      </w:r>
      <w:r>
        <w:rPr>
          <w:rFonts w:ascii="Times New Roman" w:hAnsi="Times New Roman" w:cs="Times New Roman"/>
          <w:szCs w:val="21"/>
        </w:rPr>
        <w:tab/>
      </w:r>
      <w:r>
        <w:rPr>
          <w:rFonts w:ascii="Times New Roman" w:hAnsi="Times New Roman" w:cs="Times New Roman"/>
          <w:szCs w:val="21"/>
        </w:rPr>
        <w:t>C．</w:t>
      </w:r>
      <w:r>
        <w:rPr>
          <w:rFonts w:hint="eastAsia" w:ascii="宋体" w:hAnsi="宋体" w:eastAsia="宋体" w:cs="宋体"/>
          <w:szCs w:val="21"/>
        </w:rPr>
        <w:t>②③</w:t>
      </w:r>
      <w:r>
        <w:rPr>
          <w:rFonts w:ascii="Times New Roman" w:hAnsi="Times New Roman" w:cs="Times New Roman"/>
          <w:szCs w:val="21"/>
        </w:rPr>
        <w:tab/>
      </w:r>
      <w:r>
        <w:rPr>
          <w:rFonts w:ascii="Times New Roman" w:hAnsi="Times New Roman" w:cs="Times New Roman"/>
          <w:szCs w:val="21"/>
        </w:rPr>
        <w:t>D．</w:t>
      </w:r>
      <w:r>
        <w:rPr>
          <w:rFonts w:hint="eastAsia" w:ascii="宋体" w:hAnsi="宋体" w:eastAsia="宋体" w:cs="宋体"/>
          <w:szCs w:val="21"/>
        </w:rPr>
        <w:t>③④</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eastAsia="宋体" w:cs="Times New Roman"/>
        </w:rPr>
      </w:pPr>
      <w:r>
        <w:rPr>
          <w:rFonts w:hint="eastAsia" w:ascii="Times New Roman" w:hAnsi="Times New Roman" w:cs="Times New Roman"/>
          <w:lang w:val="en-US" w:eastAsia="zh-CN"/>
        </w:rPr>
        <w:t>17</w:t>
      </w:r>
      <w:r>
        <w:rPr>
          <w:rFonts w:ascii="Times New Roman" w:hAnsi="Times New Roman" w:cs="Times New Roman"/>
        </w:rPr>
        <w:t>．2023年4月7日是澜沧拉祜族自治县成立70周年纪念日。70年来，在党的民族政策光辉照耀下，澜沧各族人民意气风发，昂首迈入社会主义康庄大道，实现了一步千年的历史性跨越。进入新时代以来，澜沧各族人民团结奋进、勇于拼搏，与全国人民一道同步建成全面小康社会，实现了又一次历史性跨越。澜沧县发展的辉煌历史充分证明(    )</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hint="eastAsia" w:ascii="宋体" w:hAnsi="宋体" w:eastAsia="宋体" w:cs="宋体"/>
        </w:rPr>
        <w:t>①</w:t>
      </w:r>
      <w:r>
        <w:rPr>
          <w:rFonts w:ascii="Times New Roman" w:hAnsi="Times New Roman" w:cs="Times New Roman"/>
        </w:rPr>
        <w:t>民族区域自治制度有利于实现各民族共同繁荣共同发展</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hint="eastAsia" w:ascii="宋体" w:hAnsi="宋体" w:eastAsia="宋体" w:cs="宋体"/>
        </w:rPr>
        <w:t>②</w:t>
      </w:r>
      <w:r>
        <w:rPr>
          <w:rFonts w:ascii="Times New Roman" w:hAnsi="Times New Roman" w:cs="Times New Roman"/>
        </w:rPr>
        <w:t>提高少数民族的政治地位有利于消除民族之间的差异</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hint="eastAsia" w:ascii="宋体" w:hAnsi="宋体" w:eastAsia="宋体" w:cs="宋体"/>
        </w:rPr>
        <w:t>③</w:t>
      </w:r>
      <w:r>
        <w:rPr>
          <w:rFonts w:ascii="Times New Roman" w:hAnsi="Times New Roman" w:cs="Times New Roman"/>
        </w:rPr>
        <w:t>民族工作要坚持走中国特色解决民族问题的正确道路</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hint="eastAsia" w:ascii="宋体" w:hAnsi="宋体" w:eastAsia="宋体" w:cs="宋体"/>
        </w:rPr>
        <w:t>④</w:t>
      </w:r>
      <w:r>
        <w:rPr>
          <w:rFonts w:ascii="Times New Roman" w:hAnsi="Times New Roman" w:cs="Times New Roman"/>
        </w:rPr>
        <w:t>民族政策是解决民族自治地区经济社会发展问题的关键</w:t>
      </w:r>
    </w:p>
    <w:p>
      <w:pPr>
        <w:keepNext w:val="0"/>
        <w:keepLines w:val="0"/>
        <w:pageBreakBefore w:val="0"/>
        <w:shd w:val="clear" w:color="auto" w:fill="FFFFFF"/>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rPr>
          <w:rFonts w:ascii="Times New Roman" w:hAnsi="Times New Roman" w:cs="Times New Roman"/>
        </w:rPr>
      </w:pPr>
      <w:r>
        <w:rPr>
          <w:rFonts w:ascii="Times New Roman" w:hAnsi="Times New Roman" w:cs="Times New Roman"/>
        </w:rPr>
        <w:t>A．</w:t>
      </w:r>
      <w:r>
        <w:rPr>
          <w:rFonts w:hint="eastAsia" w:ascii="宋体" w:hAnsi="宋体" w:eastAsia="宋体" w:cs="宋体"/>
        </w:rPr>
        <w:t>①③</w:t>
      </w:r>
      <w:r>
        <w:rPr>
          <w:rFonts w:ascii="Times New Roman" w:hAnsi="Times New Roman" w:cs="Times New Roman"/>
        </w:rPr>
        <w:tab/>
      </w:r>
      <w:r>
        <w:rPr>
          <w:rFonts w:ascii="Times New Roman" w:hAnsi="Times New Roman" w:cs="Times New Roman"/>
        </w:rPr>
        <w:t>B．</w:t>
      </w:r>
      <w:r>
        <w:rPr>
          <w:rFonts w:hint="eastAsia" w:ascii="宋体" w:hAnsi="宋体" w:eastAsia="宋体" w:cs="宋体"/>
        </w:rPr>
        <w:t>①④</w:t>
      </w:r>
      <w:r>
        <w:rPr>
          <w:rFonts w:ascii="Times New Roman" w:hAnsi="Times New Roman" w:cs="Times New Roman"/>
        </w:rPr>
        <w:tab/>
      </w:r>
      <w:r>
        <w:rPr>
          <w:rFonts w:ascii="Times New Roman" w:hAnsi="Times New Roman" w:cs="Times New Roman"/>
        </w:rPr>
        <w:t>C．</w:t>
      </w:r>
      <w:r>
        <w:rPr>
          <w:rFonts w:hint="eastAsia" w:ascii="宋体" w:hAnsi="宋体" w:eastAsia="宋体" w:cs="宋体"/>
        </w:rPr>
        <w:t>②③</w:t>
      </w:r>
      <w:r>
        <w:rPr>
          <w:rFonts w:ascii="Times New Roman" w:hAnsi="Times New Roman" w:cs="Times New Roman"/>
        </w:rPr>
        <w:tab/>
      </w:r>
      <w:r>
        <w:rPr>
          <w:rFonts w:ascii="Times New Roman" w:hAnsi="Times New Roman" w:cs="Times New Roman"/>
        </w:rPr>
        <w:t>D．</w:t>
      </w:r>
      <w:r>
        <w:rPr>
          <w:rFonts w:hint="eastAsia" w:ascii="宋体" w:hAnsi="宋体" w:eastAsia="宋体" w:cs="宋体"/>
        </w:rPr>
        <w:t>②④</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pPr>
      <w:r>
        <w:rPr>
          <w:rFonts w:hint="eastAsia"/>
          <w:lang w:val="en-US" w:eastAsia="zh-CN"/>
        </w:rPr>
        <w:t>18</w:t>
      </w:r>
      <w:r>
        <w:t>．边境兴则边民富，边民富则边防固。过去五年来，西藏自治区围绕强边工作，加快补齐边境基础设施短板，统筹规划建设公共服务设施，深入推进乡村振兴战略，不仅形成了以玉麦为标志的一批边境小康村，更坚定了各族群众为祖国守好边疆的决心。新时代统筹推进边疆地区经济社会和边防建设有利于(</w:t>
      </w:r>
      <w:r>
        <w:rPr>
          <w:rFonts w:ascii="Times New Roman" w:hAnsi="Times New Roman" w:eastAsia="Times New Roman" w:cs="Times New Roman"/>
          <w:kern w:val="0"/>
          <w:sz w:val="24"/>
          <w:szCs w:val="24"/>
        </w:rPr>
        <w:t>    </w:t>
      </w:r>
      <w:r>
        <w:t xml:space="preserve">) </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pPr>
      <w:r>
        <w:t>①促进社会主义现代化建设事业蓬勃发展</w:t>
      </w:r>
      <w:r>
        <w:rPr>
          <w:rFonts w:hint="eastAsia"/>
          <w:lang w:val="en-US" w:eastAsia="zh-CN"/>
        </w:rPr>
        <w:t xml:space="preserve">          </w:t>
      </w:r>
      <w:r>
        <w:t>②保障少数民族人民群众依法行使自治权</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pPr>
      <w:r>
        <w:t>③维护国家统一，形成多元一体的民族格局</w:t>
      </w:r>
      <w:r>
        <w:rPr>
          <w:rFonts w:hint="eastAsia"/>
          <w:lang w:val="en-US" w:eastAsia="zh-CN"/>
        </w:rPr>
        <w:t xml:space="preserve">        </w:t>
      </w:r>
      <w:r>
        <w:t>④实现共同富裕，筑牢中华民族共同体意识</w:t>
      </w:r>
    </w:p>
    <w:p>
      <w:pPr>
        <w:keepNext w:val="0"/>
        <w:keepLines w:val="0"/>
        <w:pageBreakBefore w:val="0"/>
        <w:shd w:val="clear" w:color="auto" w:fill="FFFFFF"/>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pPr>
      <w:r>
        <w:t>A．①③</w:t>
      </w:r>
      <w:r>
        <w:tab/>
      </w:r>
      <w:r>
        <w:t>B．①④</w:t>
      </w:r>
      <w:r>
        <w:tab/>
      </w:r>
      <w:r>
        <w:t>C．②③</w:t>
      </w:r>
      <w:r>
        <w:tab/>
      </w:r>
      <w:r>
        <w:t>D．②④</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pPr>
      <w:r>
        <w:rPr>
          <w:rFonts w:hint="eastAsia"/>
          <w:lang w:val="en-US" w:eastAsia="zh-CN"/>
        </w:rPr>
        <w:t>19</w:t>
      </w:r>
      <w:r>
        <w:t>．借助淄博烧烤“火出圈”带来的巨大流量，山东淄博市抢抓机遇、借助东风，以铸牢中华民族共同体意识为主线，积极开展“道中华·齐鲁行·博览齐迹”中华民族共同体体验行活动，扎实推进旅游促进各民族交往交流交融工作，成功谱写“民族+文旅”融合新篇章。淄博市的做法（</w:t>
      </w:r>
      <w:r>
        <w:rPr>
          <w:rFonts w:ascii="Times New Roman" w:hAnsi="Times New Roman" w:eastAsia="Times New Roman" w:cs="Times New Roman"/>
          <w:kern w:val="0"/>
          <w:sz w:val="24"/>
          <w:szCs w:val="24"/>
        </w:rPr>
        <w:t>   </w:t>
      </w:r>
      <w:r>
        <w:t>）</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pPr>
      <w:r>
        <w:t>①促进我国形成多元一体的民族格局</w:t>
      </w:r>
      <w:r>
        <w:rPr>
          <w:rFonts w:hint="eastAsia"/>
          <w:lang w:val="en-US" w:eastAsia="zh-CN"/>
        </w:rPr>
        <w:t xml:space="preserve">           </w:t>
      </w:r>
      <w:r>
        <w:t>②体现各民族都是中华民族大家庭的成员</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pPr>
      <w:r>
        <w:t>③形成了平等、团结、互助、和谐的民族关系</w:t>
      </w:r>
      <w:r>
        <w:rPr>
          <w:rFonts w:hint="eastAsia"/>
          <w:lang w:val="en-US" w:eastAsia="zh-CN"/>
        </w:rPr>
        <w:t xml:space="preserve">   </w:t>
      </w:r>
      <w:r>
        <w:t>④坚持民族团结，促进各民族共同繁荣</w:t>
      </w:r>
    </w:p>
    <w:p>
      <w:pPr>
        <w:keepNext w:val="0"/>
        <w:keepLines w:val="0"/>
        <w:pageBreakBefore w:val="0"/>
        <w:shd w:val="clear" w:color="auto" w:fill="FFFFFF"/>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pPr>
      <w:r>
        <w:t>A．①②</w:t>
      </w:r>
      <w:r>
        <w:tab/>
      </w:r>
      <w:r>
        <w:t>B．①③</w:t>
      </w:r>
      <w:r>
        <w:tab/>
      </w:r>
      <w:r>
        <w:t>C．②③</w:t>
      </w:r>
      <w:r>
        <w:tab/>
      </w:r>
      <w:r>
        <w:t>D．②④</w:t>
      </w:r>
    </w:p>
    <w:p>
      <w:pPr>
        <w:keepNext w:val="0"/>
        <w:keepLines w:val="0"/>
        <w:pageBreakBefore w:val="0"/>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color w:val="000000" w:themeColor="text1"/>
          <w:szCs w:val="24"/>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20</w:t>
      </w:r>
      <w:r>
        <w:rPr>
          <w:rFonts w:hint="eastAsia" w:ascii="宋体" w:hAnsi="宋体" w:eastAsia="宋体" w:cs="宋体"/>
          <w:color w:val="000000" w:themeColor="text1"/>
          <w:szCs w:val="24"/>
          <w14:textFill>
            <w14:solidFill>
              <w14:schemeClr w14:val="tx1"/>
            </w14:solidFill>
          </w14:textFill>
        </w:rPr>
        <w:t>．2022年12月21日，主题为“天人合一、和合共生”的第三届“宗教文化与生态文明”国际研讨会以线上方式举行。中国宗教界和平委员会主席在作书面致辞时指出，希望世界各个宗教的领袖、学者们通力合作，共同助力全球生态环境保护，共同构建人与自然生命共同体，共同守护地球家园。由此可见，加强国际宗教界交流有利于（   ）</w:t>
      </w:r>
    </w:p>
    <w:p>
      <w:pPr>
        <w:keepNext w:val="0"/>
        <w:keepLines w:val="0"/>
        <w:pageBreakBefore w:val="0"/>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①发挥宗教对生态文明的积极作用</w:t>
      </w:r>
      <w:r>
        <w:rPr>
          <w:rFonts w:hint="eastAsia" w:ascii="宋体" w:hAnsi="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②推动国际宗教界加强生态文明的合作</w:t>
      </w:r>
    </w:p>
    <w:p>
      <w:pPr>
        <w:keepNext w:val="0"/>
        <w:keepLines w:val="0"/>
        <w:pageBreakBefore w:val="0"/>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③引导国际宗教与社会主义相适应</w:t>
      </w:r>
      <w:r>
        <w:rPr>
          <w:rFonts w:hint="eastAsia" w:ascii="宋体" w:hAnsi="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④使宗教成为群众独立自主自办的事业</w:t>
      </w:r>
    </w:p>
    <w:p>
      <w:pPr>
        <w:keepNext w:val="0"/>
        <w:keepLines w:val="0"/>
        <w:pageBreakBefore w:val="0"/>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A．①②</w:t>
      </w:r>
      <w:r>
        <w:rPr>
          <w:rFonts w:hint="eastAsia" w:ascii="宋体" w:hAnsi="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ab/>
      </w:r>
      <w:r>
        <w:rPr>
          <w:rFonts w:hint="eastAsia" w:ascii="宋体" w:hAnsi="宋体" w:eastAsia="宋体" w:cs="宋体"/>
          <w:color w:val="000000" w:themeColor="text1"/>
          <w:szCs w:val="24"/>
          <w14:textFill>
            <w14:solidFill>
              <w14:schemeClr w14:val="tx1"/>
            </w14:solidFill>
          </w14:textFill>
        </w:rPr>
        <w:t>B．①③</w:t>
      </w:r>
      <w:r>
        <w:rPr>
          <w:rFonts w:hint="eastAsia" w:ascii="宋体" w:hAnsi="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ab/>
      </w:r>
      <w:r>
        <w:rPr>
          <w:rFonts w:hint="eastAsia" w:ascii="宋体" w:hAnsi="宋体" w:eastAsia="宋体" w:cs="宋体"/>
          <w:color w:val="000000" w:themeColor="text1"/>
          <w:szCs w:val="24"/>
          <w14:textFill>
            <w14:solidFill>
              <w14:schemeClr w14:val="tx1"/>
            </w14:solidFill>
          </w14:textFill>
        </w:rPr>
        <w:t>C．②④</w:t>
      </w:r>
      <w:r>
        <w:rPr>
          <w:rFonts w:hint="eastAsia" w:ascii="宋体" w:hAnsi="宋体" w:cs="宋体"/>
          <w:color w:val="000000" w:themeColor="text1"/>
          <w:szCs w:val="24"/>
          <w:lang w:val="en-US" w:eastAsia="zh-CN"/>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ab/>
      </w:r>
      <w:r>
        <w:rPr>
          <w:rFonts w:hint="eastAsia" w:ascii="宋体" w:hAnsi="宋体" w:eastAsia="宋体" w:cs="宋体"/>
          <w:color w:val="000000" w:themeColor="text1"/>
          <w:szCs w:val="24"/>
          <w14:textFill>
            <w14:solidFill>
              <w14:schemeClr w14:val="tx1"/>
            </w14:solidFill>
          </w14:textFill>
        </w:rPr>
        <w:t>D．③④</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lang w:val="en-US" w:eastAsia="zh-CN"/>
        </w:rPr>
        <w:t>21</w:t>
      </w:r>
      <w:r>
        <w:rPr>
          <w:rFonts w:hint="eastAsia" w:ascii="宋体" w:hAnsi="宋体" w:eastAsia="宋体" w:cs="宋体"/>
        </w:rPr>
        <w:t>．阅读材料，完成下列要求。</w:t>
      </w:r>
    </w:p>
    <w:p>
      <w:pPr>
        <w:keepNext w:val="0"/>
        <w:keepLines w:val="0"/>
        <w:pageBreakBefore w:val="0"/>
        <w:shd w:val="clear" w:color="auto" w:fill="FFFFFF"/>
        <w:kinsoku/>
        <w:overflowPunct/>
        <w:topLinePunct w:val="0"/>
        <w:autoSpaceDE/>
        <w:autoSpaceDN/>
        <w:bidi w:val="0"/>
        <w:adjustRightInd w:val="0"/>
        <w:snapToGrid w:val="0"/>
        <w:spacing w:line="360" w:lineRule="auto"/>
        <w:ind w:left="0" w:firstLine="420"/>
        <w:jc w:val="left"/>
        <w:textAlignment w:val="center"/>
        <w:rPr>
          <w:rFonts w:hint="eastAsia" w:ascii="宋体" w:hAnsi="宋体" w:eastAsia="宋体" w:cs="宋体"/>
        </w:rPr>
      </w:pPr>
      <w:r>
        <w:rPr>
          <w:rFonts w:hint="eastAsia" w:ascii="宋体" w:hAnsi="宋体" w:eastAsia="宋体" w:cs="宋体"/>
        </w:rPr>
        <w:t>西藏民主改革60多年来，西藏人民同全国各族人民一样，成为国家和社会的主人。短短几十年跨越上千年，历经民主改革、自治区成立、改革开放等重要发展阶段，西藏在中国共产党的坚强领导下，在中国特色社会主义道路上实现了经济社会发展的历史性跨越。西藏民主改革是西藏发展史上最广泛、最深刻、最伟大的社会变革，是西藏社会发展和人权进步的划时代的、重大的历史性事件，也是人类文明发展史和世界人权史上具有重大意义的巨大进步。</w:t>
      </w:r>
    </w:p>
    <w:p>
      <w:pPr>
        <w:keepNext w:val="0"/>
        <w:keepLines w:val="0"/>
        <w:pageBreakBefore w:val="0"/>
        <w:shd w:val="clear" w:color="auto" w:fill="FFFFFF"/>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rPr>
      </w:pPr>
      <w:r>
        <w:rPr>
          <w:rFonts w:hint="eastAsia" w:ascii="宋体" w:hAnsi="宋体" w:eastAsia="宋体" w:cs="宋体"/>
        </w:rPr>
        <w:t>结合材料，运用《政治与法治》的有关知识，说明西藏民主改革60多年来西藏实现历史性跨越的主要原因。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962" w:type="dxa"/>
          </w:tcPr>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rPr>
            </w:pPr>
          </w:p>
          <w:p>
            <w:pPr>
              <w:pStyle w:val="2"/>
              <w:keepNext w:val="0"/>
              <w:keepLines w:val="0"/>
              <w:pageBreakBefore w:val="0"/>
              <w:kinsoku/>
              <w:overflowPunct/>
              <w:topLinePunct w:val="0"/>
              <w:autoSpaceDE/>
              <w:autoSpaceDN/>
              <w:bidi w:val="0"/>
              <w:adjustRightInd w:val="0"/>
              <w:snapToGrid w:val="0"/>
              <w:spacing w:line="360" w:lineRule="auto"/>
              <w:ind w:left="0"/>
              <w:rPr>
                <w:rFonts w:hint="eastAsia"/>
              </w:rPr>
            </w:pPr>
          </w:p>
          <w:p>
            <w:pPr>
              <w:pStyle w:val="3"/>
              <w:keepNext w:val="0"/>
              <w:keepLines w:val="0"/>
              <w:pageBreakBefore w:val="0"/>
              <w:kinsoku/>
              <w:overflowPunct/>
              <w:topLinePunct w:val="0"/>
              <w:autoSpaceDE/>
              <w:autoSpaceDN/>
              <w:bidi w:val="0"/>
              <w:adjustRightInd w:val="0"/>
              <w:snapToGrid w:val="0"/>
              <w:spacing w:after="0" w:line="360" w:lineRule="auto"/>
              <w:ind w:left="0"/>
              <w:rPr>
                <w:rFonts w:hint="eastAsia"/>
              </w:rPr>
            </w:pPr>
          </w:p>
          <w:p>
            <w:pPr>
              <w:keepNext w:val="0"/>
              <w:keepLines w:val="0"/>
              <w:pageBreakBefore w:val="0"/>
              <w:kinsoku/>
              <w:overflowPunct/>
              <w:topLinePunct w:val="0"/>
              <w:autoSpaceDE/>
              <w:autoSpaceDN/>
              <w:bidi w:val="0"/>
              <w:adjustRightInd w:val="0"/>
              <w:snapToGrid w:val="0"/>
              <w:spacing w:line="360" w:lineRule="auto"/>
              <w:ind w:left="0"/>
              <w:rPr>
                <w:rFonts w:hint="eastAsia"/>
              </w:rPr>
            </w:pPr>
          </w:p>
          <w:p>
            <w:pPr>
              <w:pStyle w:val="2"/>
              <w:rPr>
                <w:rFonts w:hint="eastAsia"/>
              </w:rPr>
            </w:pPr>
          </w:p>
          <w:p>
            <w:pPr>
              <w:pStyle w:val="2"/>
              <w:keepNext w:val="0"/>
              <w:keepLines w:val="0"/>
              <w:pageBreakBefore w:val="0"/>
              <w:kinsoku/>
              <w:overflowPunct/>
              <w:topLinePunct w:val="0"/>
              <w:autoSpaceDE/>
              <w:autoSpaceDN/>
              <w:bidi w:val="0"/>
              <w:adjustRightInd w:val="0"/>
              <w:snapToGrid w:val="0"/>
              <w:spacing w:line="360" w:lineRule="auto"/>
              <w:ind w:left="0"/>
              <w:rPr>
                <w:rFonts w:hint="eastAsia"/>
              </w:rPr>
            </w:pPr>
          </w:p>
          <w:p>
            <w:pPr>
              <w:pStyle w:val="3"/>
              <w:keepNext w:val="0"/>
              <w:keepLines w:val="0"/>
              <w:pageBreakBefore w:val="0"/>
              <w:kinsoku/>
              <w:overflowPunct/>
              <w:topLinePunct w:val="0"/>
              <w:autoSpaceDE/>
              <w:autoSpaceDN/>
              <w:bidi w:val="0"/>
              <w:adjustRightInd w:val="0"/>
              <w:snapToGrid w:val="0"/>
              <w:spacing w:after="0" w:line="360" w:lineRule="auto"/>
              <w:ind w:left="0"/>
              <w:rPr>
                <w:rFonts w:hint="eastAsia"/>
              </w:rPr>
            </w:pPr>
          </w:p>
          <w:p>
            <w:pPr>
              <w:keepNext w:val="0"/>
              <w:keepLines w:val="0"/>
              <w:pageBreakBefore w:val="0"/>
              <w:kinsoku/>
              <w:overflowPunct/>
              <w:topLinePunct w:val="0"/>
              <w:autoSpaceDE/>
              <w:autoSpaceDN/>
              <w:bidi w:val="0"/>
              <w:adjustRightInd w:val="0"/>
              <w:snapToGrid w:val="0"/>
              <w:spacing w:line="360" w:lineRule="auto"/>
              <w:ind w:left="0"/>
              <w:rPr>
                <w:rFonts w:hint="eastAsia"/>
              </w:rPr>
            </w:pPr>
          </w:p>
          <w:p>
            <w:pPr>
              <w:pStyle w:val="2"/>
              <w:keepNext w:val="0"/>
              <w:keepLines w:val="0"/>
              <w:pageBreakBefore w:val="0"/>
              <w:kinsoku/>
              <w:overflowPunct/>
              <w:topLinePunct w:val="0"/>
              <w:autoSpaceDE/>
              <w:autoSpaceDN/>
              <w:bidi w:val="0"/>
              <w:adjustRightInd w:val="0"/>
              <w:snapToGrid w:val="0"/>
              <w:spacing w:line="360" w:lineRule="auto"/>
              <w:ind w:left="0"/>
              <w:rPr>
                <w:rFonts w:hint="eastAsia"/>
              </w:rPr>
            </w:pPr>
          </w:p>
          <w:p>
            <w:pPr>
              <w:pStyle w:val="3"/>
              <w:keepNext w:val="0"/>
              <w:keepLines w:val="0"/>
              <w:pageBreakBefore w:val="0"/>
              <w:kinsoku/>
              <w:overflowPunct/>
              <w:topLinePunct w:val="0"/>
              <w:autoSpaceDE/>
              <w:autoSpaceDN/>
              <w:bidi w:val="0"/>
              <w:adjustRightInd w:val="0"/>
              <w:snapToGrid w:val="0"/>
              <w:spacing w:after="0" w:line="360" w:lineRule="auto"/>
              <w:ind w:left="0"/>
              <w:rPr>
                <w:rFonts w:hint="eastAsia"/>
              </w:rPr>
            </w:pPr>
          </w:p>
        </w:tc>
      </w:tr>
    </w:tbl>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pStyle w:val="2"/>
        <w:rPr>
          <w:rFonts w:hint="eastAsia" w:ascii="黑体" w:hAnsi="宋体" w:eastAsia="黑体"/>
          <w:b/>
          <w:sz w:val="28"/>
          <w:szCs w:val="28"/>
        </w:rPr>
      </w:pPr>
    </w:p>
    <w:p>
      <w:pPr>
        <w:pStyle w:val="3"/>
        <w:rPr>
          <w:rFonts w:hint="eastAsia" w:ascii="黑体" w:hAnsi="宋体" w:eastAsia="黑体"/>
          <w:b/>
          <w:sz w:val="28"/>
          <w:szCs w:val="28"/>
        </w:rPr>
      </w:pPr>
    </w:p>
    <w:p>
      <w:pPr>
        <w:rPr>
          <w:rFonts w:hint="eastAsia"/>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val="0"/>
        <w:snapToGrid w:val="0"/>
        <w:spacing w:line="360" w:lineRule="auto"/>
        <w:ind w:left="0"/>
        <w:jc w:val="center"/>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w:t>
      </w:r>
      <w:r>
        <w:rPr>
          <w:rFonts w:hint="eastAsia" w:ascii="黑体" w:hAnsi="宋体" w:eastAsia="黑体"/>
          <w:b/>
          <w:sz w:val="28"/>
          <w:szCs w:val="28"/>
          <w:lang w:val="en-US" w:eastAsia="zh-CN"/>
        </w:rPr>
        <w:t>二</w:t>
      </w:r>
      <w:r>
        <w:rPr>
          <w:rFonts w:hint="eastAsia" w:ascii="黑体" w:hAnsi="宋体" w:eastAsia="黑体"/>
          <w:b/>
          <w:sz w:val="28"/>
          <w:szCs w:val="28"/>
        </w:rPr>
        <w:t>学期高一政治学科作业</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60" w:lineRule="auto"/>
        <w:ind w:left="0"/>
        <w:jc w:val="center"/>
        <w:rPr>
          <w:rFonts w:hint="eastAsia" w:ascii="黑体" w:hAnsi="宋体" w:eastAsia="黑体"/>
          <w:b/>
          <w:sz w:val="28"/>
          <w:szCs w:val="28"/>
          <w:lang w:val="en-US" w:eastAsia="zh-CN"/>
        </w:rPr>
      </w:pPr>
      <w:r>
        <w:rPr>
          <w:rFonts w:hint="eastAsia" w:ascii="黑体" w:hAnsi="宋体" w:eastAsia="黑体"/>
          <w:b/>
          <w:sz w:val="28"/>
          <w:szCs w:val="28"/>
          <w:lang w:val="en-US" w:eastAsia="zh-CN"/>
        </w:rPr>
        <w:t>第六课 我国的基本政治制度</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60" w:lineRule="auto"/>
        <w:ind w:left="0"/>
        <w:jc w:val="center"/>
        <w:rPr>
          <w:rFonts w:hint="default" w:ascii="黑体" w:hAnsi="宋体" w:eastAsia="黑体"/>
          <w:b/>
          <w:sz w:val="28"/>
          <w:szCs w:val="28"/>
          <w:lang w:val="en-US" w:eastAsia="zh-CN"/>
        </w:rPr>
      </w:pPr>
      <w:r>
        <w:rPr>
          <w:rFonts w:hint="eastAsia" w:ascii="黑体" w:hAnsi="宋体" w:eastAsia="黑体"/>
          <w:b/>
          <w:sz w:val="28"/>
          <w:szCs w:val="28"/>
          <w:lang w:val="en-US" w:eastAsia="zh-CN"/>
        </w:rPr>
        <w:t>第三框  基层群众自治制度</w:t>
      </w:r>
    </w:p>
    <w:p>
      <w:pPr>
        <w:keepNext w:val="0"/>
        <w:keepLines w:val="0"/>
        <w:pageBreakBefore w:val="0"/>
        <w:numPr>
          <w:ilvl w:val="0"/>
          <w:numId w:val="0"/>
        </w:numPr>
        <w:shd w:val="clear" w:color="auto" w:fill="FFFFFF"/>
        <w:kinsoku/>
        <w:wordWrap/>
        <w:overflowPunct/>
        <w:topLinePunct w:val="0"/>
        <w:autoSpaceDE/>
        <w:autoSpaceDN/>
        <w:bidi w:val="0"/>
        <w:adjustRightInd w:val="0"/>
        <w:snapToGrid w:val="0"/>
        <w:spacing w:line="360" w:lineRule="auto"/>
        <w:ind w:left="0"/>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shd w:val="clear" w:color="auto" w:fill="FFFFFF"/>
        <w:kinsoku/>
        <w:wordWrap/>
        <w:overflowPunct/>
        <w:topLinePunct w:val="0"/>
        <w:autoSpaceDE/>
        <w:autoSpaceDN/>
        <w:bidi w:val="0"/>
        <w:adjustRightInd w:val="0"/>
        <w:snapToGrid w:val="0"/>
        <w:spacing w:line="360" w:lineRule="auto"/>
        <w:ind w:left="0"/>
        <w:jc w:val="center"/>
        <w:rPr>
          <w:rFonts w:hint="eastAsia" w:ascii="宋体" w:hAnsi="宋体" w:eastAsia="宋体" w:cs="宋体"/>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7"/>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17</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18</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19</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val="0"/>
              <w:snapToGrid w:val="0"/>
              <w:spacing w:line="360" w:lineRule="auto"/>
              <w:ind w:left="0"/>
              <w:jc w:val="center"/>
              <w:rPr>
                <w:rFonts w:hint="eastAsia" w:ascii="宋体" w:hAnsi="宋体" w:cs="宋体"/>
                <w:b/>
                <w:bCs/>
                <w:szCs w:val="21"/>
                <w:vertAlign w:val="baseline"/>
                <w:lang w:val="en-US" w:eastAsia="zh-CN"/>
              </w:rPr>
            </w:pPr>
          </w:p>
        </w:tc>
      </w:tr>
    </w:tbl>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1．广东某村在村党支部的带领下推出“积分制”，形成《积分兑换明细》。村民参与志愿服务或者拿了荣誉，拍照上传到“粤治美”小程序，都可以获得相应积分、兑换礼物。该村“积分制”的推出（</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①发挥基层党组织的引领作用</w:t>
      </w:r>
      <w:r>
        <w:rPr>
          <w:rFonts w:hint="eastAsia"/>
          <w:lang w:val="en-US" w:eastAsia="zh-CN"/>
        </w:rPr>
        <w:t xml:space="preserve">        </w:t>
      </w:r>
      <w:r>
        <w:t>②提升基层政权的治理效能</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③保障村民享有更多民主权利</w:t>
      </w:r>
      <w:r>
        <w:rPr>
          <w:rFonts w:hint="eastAsia"/>
          <w:lang w:val="en-US" w:eastAsia="zh-CN"/>
        </w:rPr>
        <w:t xml:space="preserve">        </w:t>
      </w:r>
      <w:r>
        <w:t>④助力探索基层治理新路径</w:t>
      </w:r>
    </w:p>
    <w:p>
      <w:pPr>
        <w:keepNext w:val="0"/>
        <w:keepLines w:val="0"/>
        <w:pageBreakBefore w:val="0"/>
        <w:shd w:val="clear" w:color="auto" w:fill="auto"/>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pPr>
      <w:r>
        <w:t>A．①②</w:t>
      </w:r>
      <w:r>
        <w:tab/>
      </w:r>
      <w:r>
        <w:t>B．①④</w:t>
      </w:r>
      <w:r>
        <w:tab/>
      </w:r>
      <w:r>
        <w:t>C．②③</w:t>
      </w:r>
      <w:r>
        <w:tab/>
      </w:r>
      <w:r>
        <w:t>D．③④</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2．习近平总书记在上海考察时说，“城市治理的最后一公里就是社区。社区是党委和政府联系群众、服务群众的神经末梢”。社区居委会是我国（</w:t>
      </w:r>
      <w:r>
        <w:rPr>
          <w:rFonts w:ascii="Times New Roman" w:hAnsi="Times New Roman" w:eastAsia="Times New Roman" w:cs="Times New Roman"/>
          <w:kern w:val="0"/>
          <w:sz w:val="24"/>
          <w:szCs w:val="24"/>
        </w:rPr>
        <w:t>   </w:t>
      </w:r>
      <w:r>
        <w:t>）</w:t>
      </w:r>
    </w:p>
    <w:p>
      <w:pPr>
        <w:keepNext w:val="0"/>
        <w:keepLines w:val="0"/>
        <w:pageBreakBefore w:val="0"/>
        <w:shd w:val="clear" w:color="auto" w:fill="auto"/>
        <w:tabs>
          <w:tab w:val="left" w:pos="4156"/>
        </w:tabs>
        <w:kinsoku/>
        <w:overflowPunct/>
        <w:topLinePunct w:val="0"/>
        <w:autoSpaceDE/>
        <w:autoSpaceDN/>
        <w:bidi w:val="0"/>
        <w:adjustRightInd w:val="0"/>
        <w:snapToGrid w:val="0"/>
        <w:spacing w:line="360" w:lineRule="auto"/>
        <w:ind w:left="0"/>
        <w:jc w:val="left"/>
        <w:textAlignment w:val="center"/>
      </w:pPr>
      <w:r>
        <w:t>A．权力机关的执行机关</w:t>
      </w:r>
      <w:r>
        <w:tab/>
      </w:r>
      <w:r>
        <w:t>B．基层政权组织</w:t>
      </w:r>
    </w:p>
    <w:p>
      <w:pPr>
        <w:keepNext w:val="0"/>
        <w:keepLines w:val="0"/>
        <w:pageBreakBefore w:val="0"/>
        <w:shd w:val="clear" w:color="auto" w:fill="auto"/>
        <w:tabs>
          <w:tab w:val="left" w:pos="4156"/>
        </w:tabs>
        <w:kinsoku/>
        <w:overflowPunct/>
        <w:topLinePunct w:val="0"/>
        <w:autoSpaceDE/>
        <w:autoSpaceDN/>
        <w:bidi w:val="0"/>
        <w:adjustRightInd w:val="0"/>
        <w:snapToGrid w:val="0"/>
        <w:spacing w:line="360" w:lineRule="auto"/>
        <w:ind w:left="0"/>
        <w:jc w:val="left"/>
        <w:textAlignment w:val="center"/>
      </w:pPr>
      <w:r>
        <w:t>C．地方国家行政机关</w:t>
      </w:r>
      <w:r>
        <w:tab/>
      </w:r>
      <w:r>
        <w:t>D．基层群众性自治组织</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3．垃圾分类可以降低处理成本，减少土地资源消耗，具有社会、经济、生态等多方面的效益。近年来，生活垃圾源头分类掀起一场“社区风暴”，很多居民区“动起真格”，决心把垃圾分类推行到底，纷纷根据实际摸索“妙招”“狠招”，为垃圾寻“出路”。这需要(　　)</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①居民委员会更多地承担行政管理责任</w:t>
      </w:r>
      <w:r>
        <w:rPr>
          <w:rFonts w:hint="eastAsia"/>
          <w:lang w:val="en-US" w:eastAsia="zh-CN"/>
        </w:rPr>
        <w:t xml:space="preserve">           </w:t>
      </w:r>
      <w:r>
        <w:t>②制定相关章程对垃圾分类进行日常管理</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③居委会成员制定垃圾分类的决策</w:t>
      </w:r>
      <w:r>
        <w:rPr>
          <w:rFonts w:hint="eastAsia"/>
          <w:lang w:val="en-US" w:eastAsia="zh-CN"/>
        </w:rPr>
        <w:t xml:space="preserve">               </w:t>
      </w:r>
      <w:r>
        <w:t>④定期公布分类情况，保证居民切实监督</w:t>
      </w:r>
    </w:p>
    <w:p>
      <w:pPr>
        <w:keepNext w:val="0"/>
        <w:keepLines w:val="0"/>
        <w:pageBreakBefore w:val="0"/>
        <w:shd w:val="clear" w:color="auto" w:fill="auto"/>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pPr>
      <w:r>
        <w:t>A．①③</w:t>
      </w:r>
      <w:r>
        <w:tab/>
      </w:r>
      <w:r>
        <w:t>B．②③</w:t>
      </w:r>
      <w:r>
        <w:tab/>
      </w:r>
      <w:r>
        <w:t>C．①④</w:t>
      </w:r>
      <w:r>
        <w:tab/>
      </w:r>
      <w:r>
        <w:t>D．②④</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4．重庆市江津区某街道依托外卖员、快递员、网约车司机等新就业形态劳动者“走遍大街小卷、服务千家万户”的优势，组建了一支百余人的“津新小哥”队伍，让他们兼任社区“网格员”，即时反馈公共环境、秩序、服务等方面存在的问题。这一举措意在(</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①充分调动社会力量参与社区治理，推动多元共治</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②创新基层自治组织，增强新就业群体社会归属感</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③结合新就业群体职业特点，推动基层治理精细化</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④赋予新就业群体监督权，切实增强其社会责任感</w:t>
      </w:r>
    </w:p>
    <w:p>
      <w:pPr>
        <w:keepNext w:val="0"/>
        <w:keepLines w:val="0"/>
        <w:pageBreakBefore w:val="0"/>
        <w:shd w:val="clear" w:color="auto" w:fill="auto"/>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pPr>
      <w:r>
        <w:t>A．①②</w:t>
      </w:r>
      <w:r>
        <w:tab/>
      </w:r>
      <w:r>
        <w:t>B．①③</w:t>
      </w:r>
      <w:r>
        <w:tab/>
      </w:r>
      <w:r>
        <w:t>C．②④</w:t>
      </w:r>
      <w:r>
        <w:tab/>
      </w:r>
      <w:r>
        <w:t>D．③④</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5．12月14日至15日，习近平总书记在广西壮族自治区考察，南宁市良庆区蟠龙社区是一个多民族聚居社区，居住着汉族、壮族、瑶族和仫佬族等15个民族的居民，总书记强调：“建设多民族群众互嵌式社区，是促进各族群众交往交流交融的重要途径”，建设多民族群众互嵌式社区（</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①有利于筑牢中华民族共同体意识</w:t>
      </w:r>
      <w:r>
        <w:rPr>
          <w:rFonts w:hint="eastAsia"/>
          <w:lang w:val="en-US" w:eastAsia="zh-CN"/>
        </w:rPr>
        <w:t xml:space="preserve">         </w:t>
      </w:r>
      <w:r>
        <w:t>②为新型民族关系奠定了坚实基础</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③创新了基层群众自治的组织形式</w:t>
      </w:r>
      <w:r>
        <w:rPr>
          <w:rFonts w:hint="eastAsia"/>
          <w:lang w:val="en-US" w:eastAsia="zh-CN"/>
        </w:rPr>
        <w:t xml:space="preserve">         </w:t>
      </w:r>
      <w:r>
        <w:t>④通过共建共治机制促进社会和谐</w:t>
      </w:r>
    </w:p>
    <w:p>
      <w:pPr>
        <w:keepNext w:val="0"/>
        <w:keepLines w:val="0"/>
        <w:pageBreakBefore w:val="0"/>
        <w:shd w:val="clear" w:color="auto" w:fill="auto"/>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pPr>
      <w:r>
        <w:t>A．①②</w:t>
      </w:r>
      <w:r>
        <w:tab/>
      </w:r>
      <w:r>
        <w:t>B．③④</w:t>
      </w:r>
      <w:r>
        <w:tab/>
      </w:r>
      <w:r>
        <w:t>C．②③</w:t>
      </w:r>
      <w:r>
        <w:tab/>
      </w:r>
      <w:r>
        <w:t>D．①④</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6．“群众有事摸不着门，就找法律明白人”。走进云南的新老社区，穿着蓝马甲的“法律明白人”成了一道亮丽的风景线。云南省司法厅党委书记、厅长近日接受采访时表示，云南省“法律明白人”培养工程于2022年4月全面启动，截至目前，全省共培养“法律明白人”8万余名，全面实现每个村(社区)至少有5名以上“法律明白人”。云南省启动该项培养工程有利于（</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①转变基层治理方式，规范政府服务流程</w:t>
      </w:r>
      <w:r>
        <w:rPr>
          <w:rFonts w:hint="eastAsia"/>
          <w:lang w:val="en-US" w:eastAsia="zh-CN"/>
        </w:rPr>
        <w:t xml:space="preserve">            </w:t>
      </w:r>
      <w:r>
        <w:t>②创新基层组织形式，积极协调各方利益</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③完善协同共治机制，提升基层治理能力</w:t>
      </w:r>
      <w:r>
        <w:rPr>
          <w:rFonts w:hint="eastAsia"/>
          <w:lang w:val="en-US" w:eastAsia="zh-CN"/>
        </w:rPr>
        <w:t xml:space="preserve">            </w:t>
      </w:r>
      <w:r>
        <w:t>④增强群众法治观念，解决群众实际问题</w:t>
      </w:r>
    </w:p>
    <w:p>
      <w:pPr>
        <w:keepNext w:val="0"/>
        <w:keepLines w:val="0"/>
        <w:pageBreakBefore w:val="0"/>
        <w:shd w:val="clear" w:color="auto" w:fill="auto"/>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pPr>
      <w:r>
        <w:t>A．①②</w:t>
      </w:r>
      <w:r>
        <w:tab/>
      </w:r>
      <w:r>
        <w:t>B．①④</w:t>
      </w:r>
      <w:r>
        <w:tab/>
      </w:r>
      <w:r>
        <w:t>C．②③</w:t>
      </w:r>
      <w:r>
        <w:tab/>
      </w:r>
      <w:r>
        <w:t>D．③④</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7．《中共中央国务院关于加强基层治理体系和治理能力现代化建设的意见》对提高基层治理社会化、法治化、智能化、专业化水平做出部署，将“建设人人有责、人人尽责、人人享有的基层治理共同体”明确为一项工作原则。落实这一工作原则要求（</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①拓宽群众参与基层民主实践的渠道</w:t>
      </w:r>
      <w:r>
        <w:rPr>
          <w:rFonts w:hint="eastAsia"/>
          <w:lang w:val="en-US" w:eastAsia="zh-CN"/>
        </w:rPr>
        <w:t xml:space="preserve">            </w:t>
      </w:r>
      <w:r>
        <w:t>②构建共建共治共享的基层治理格局</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③深化基层权力机关的管理体制改革</w:t>
      </w:r>
      <w:r>
        <w:rPr>
          <w:rFonts w:hint="eastAsia"/>
          <w:lang w:val="en-US" w:eastAsia="zh-CN"/>
        </w:rPr>
        <w:t xml:space="preserve">            </w:t>
      </w:r>
      <w:r>
        <w:t>④实现国家治理体系和治理能力现代化</w:t>
      </w:r>
    </w:p>
    <w:p>
      <w:pPr>
        <w:keepNext w:val="0"/>
        <w:keepLines w:val="0"/>
        <w:pageBreakBefore w:val="0"/>
        <w:shd w:val="clear" w:color="auto" w:fill="auto"/>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pPr>
      <w:r>
        <w:t>A．①②</w:t>
      </w:r>
      <w:r>
        <w:tab/>
      </w:r>
      <w:r>
        <w:t>B．①④</w:t>
      </w:r>
      <w:r>
        <w:tab/>
      </w:r>
      <w:r>
        <w:t>C．②③</w:t>
      </w:r>
      <w:r>
        <w:tab/>
      </w:r>
      <w:r>
        <w:t>D．③④</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8．基层治理是国家治理的基石，是社会治理的重心所在，针对基层治理存在的难题，某县创新推出“村居约请+部门报到”机制，村居和职能部门实现“双向奔赴”：首先，明确村居约请主体、对象、事项，由村居向职能部门发出邀约：其次，职能部门根据村居党组织提出的约请事项，明确责任人，派出业务骨干按约定时间到村居赴约、在限定时间内跟进解决。同时，组织部门和驻村部门实施全过程监督。“双向奔赴”能够做到“事事有回音、件件有落实”。该县创新基层治理政治学依据（</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①发挥村(居)党组织的战斗堡垒作用，带动提升基层治理效能</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②组织部门和驻村部门实施全过程监督，是做好基层民主管理工作的关键</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③凝聚基层治理合力，构建共建共治共享基层治理新格局</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④创新基层政权体系，提高基层治理体系和治理能力现代化水平</w:t>
      </w:r>
    </w:p>
    <w:p>
      <w:pPr>
        <w:keepNext w:val="0"/>
        <w:keepLines w:val="0"/>
        <w:pageBreakBefore w:val="0"/>
        <w:shd w:val="clear" w:color="auto" w:fill="auto"/>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pPr>
      <w:r>
        <w:t>A．①②</w:t>
      </w:r>
      <w:r>
        <w:tab/>
      </w:r>
      <w:r>
        <w:t>B．①③</w:t>
      </w:r>
      <w:r>
        <w:tab/>
      </w:r>
      <w:r>
        <w:t>C．②④</w:t>
      </w:r>
      <w:r>
        <w:tab/>
      </w:r>
      <w:r>
        <w:t>D．③④</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9．某区幸福街道指挥中心依托智慧可视平台，积极探索基层“智理”渠道，让信息数据多跑路，更好服务基层治理、满足群众诉求，推动基层社会治理更加精细、更加精准、更加高效。该指挥中心的做法体现了（</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①基层“智理”渠道，改变了基层自治组织形式</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②以科技赋能更好地满足人民群众美好生活需要</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③共建共治共享推动了基层社会治理更加精细化</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④创新基层治理模式提高了基层社会治理的效能</w:t>
      </w:r>
    </w:p>
    <w:p>
      <w:pPr>
        <w:keepNext w:val="0"/>
        <w:keepLines w:val="0"/>
        <w:pageBreakBefore w:val="0"/>
        <w:shd w:val="clear" w:color="auto" w:fill="auto"/>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pPr>
      <w:r>
        <w:t>A．①②</w:t>
      </w:r>
      <w:r>
        <w:tab/>
      </w:r>
      <w:r>
        <w:t>B．①③</w:t>
      </w:r>
      <w:r>
        <w:tab/>
      </w:r>
      <w:r>
        <w:t>C．②④</w:t>
      </w:r>
      <w:r>
        <w:tab/>
      </w:r>
      <w:r>
        <w:t>D．③④</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1</w:t>
      </w:r>
      <w:r>
        <w:rPr>
          <w:rFonts w:hint="eastAsia"/>
          <w:lang w:val="en-US" w:eastAsia="zh-CN"/>
        </w:rPr>
        <w:t>0</w:t>
      </w:r>
      <w:r>
        <w:t>．近年来，某县创新推行“村民自治工作群”，一村一群，一户一人，用于监督村级事务。群里及时公开党务、政务、事务、财务、服务等20类300多项具体内容，并对相关内容永久保留，实现痕迹可查，让群众广泛深入地参与监督，受到群众点赞。建立“村民自治工作群”的意义在于（</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sz w:val="21"/>
        </w:rPr>
        <w:t>①规范村干部行为，提升基层行政自治能力</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sz w:val="21"/>
        </w:rPr>
        <w:t>②提高村民的参与积极性，发挥其主人翁作用</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sz w:val="21"/>
        </w:rPr>
        <w:t>③提高村民参与民主决策的素质和能力</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sz w:val="21"/>
        </w:rPr>
        <w:t>④开辟新的监督渠道，增强村民的监督意愿</w:t>
      </w:r>
    </w:p>
    <w:p>
      <w:pPr>
        <w:keepNext w:val="0"/>
        <w:keepLines w:val="0"/>
        <w:pageBreakBefore w:val="0"/>
        <w:shd w:val="clear" w:color="auto" w:fill="auto"/>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pPr>
      <w:r>
        <w:t>A．</w:t>
      </w:r>
      <w:r>
        <w:rPr>
          <w:sz w:val="21"/>
        </w:rPr>
        <w:t>①③</w:t>
      </w:r>
      <w:r>
        <w:tab/>
      </w:r>
      <w:r>
        <w:t>B．</w:t>
      </w:r>
      <w:r>
        <w:rPr>
          <w:sz w:val="21"/>
        </w:rPr>
        <w:t>②③</w:t>
      </w:r>
      <w:r>
        <w:tab/>
      </w:r>
      <w:r>
        <w:t>C．</w:t>
      </w:r>
      <w:r>
        <w:rPr>
          <w:sz w:val="21"/>
        </w:rPr>
        <w:t>①④</w:t>
      </w:r>
      <w:r>
        <w:tab/>
      </w:r>
      <w:r>
        <w:t>D．</w:t>
      </w:r>
      <w:r>
        <w:rPr>
          <w:sz w:val="21"/>
        </w:rPr>
        <w:t>②④</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rFonts w:hint="eastAsia"/>
          <w:lang w:val="en-US" w:eastAsia="zh-CN"/>
        </w:rPr>
        <w:t>11</w:t>
      </w:r>
      <w:r>
        <w:t>．新冠肺炎疫情发生以来，某居委会工作人员和居民一起通过多种渠道开展防控宣传，在路口设置卡点，对居民进行体温测量，捍卫了群众的生命健康。由此可见（</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sz w:val="21"/>
        </w:rPr>
        <w:t>①居委会作为基层政权机关是疫情防控的关键部门</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sz w:val="21"/>
        </w:rPr>
        <w:t>②居委会是我国基层群众自我管理、自我服务的组织</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sz w:val="21"/>
        </w:rPr>
        <w:t>③做好基层的防控工作有利于打赢疫情防控阻击战</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sz w:val="21"/>
        </w:rPr>
        <w:t>④疫情防控工作是发展社会主义民主的基础性工程</w:t>
      </w:r>
    </w:p>
    <w:p>
      <w:pPr>
        <w:keepNext w:val="0"/>
        <w:keepLines w:val="0"/>
        <w:pageBreakBefore w:val="0"/>
        <w:shd w:val="clear" w:color="auto" w:fill="auto"/>
        <w:tabs>
          <w:tab w:val="left" w:pos="4156"/>
        </w:tabs>
        <w:kinsoku/>
        <w:overflowPunct/>
        <w:topLinePunct w:val="0"/>
        <w:autoSpaceDE/>
        <w:autoSpaceDN/>
        <w:bidi w:val="0"/>
        <w:adjustRightInd w:val="0"/>
        <w:snapToGrid w:val="0"/>
        <w:spacing w:line="360" w:lineRule="auto"/>
        <w:ind w:left="0"/>
        <w:jc w:val="left"/>
        <w:textAlignment w:val="center"/>
      </w:pPr>
      <w:r>
        <w:t>A．</w:t>
      </w:r>
      <w:r>
        <w:rPr>
          <w:sz w:val="21"/>
        </w:rPr>
        <w:t>①②</w:t>
      </w:r>
      <w:r>
        <w:tab/>
      </w:r>
      <w:r>
        <w:t>B．</w:t>
      </w:r>
      <w:r>
        <w:rPr>
          <w:sz w:val="21"/>
        </w:rPr>
        <w:t>①④</w:t>
      </w:r>
    </w:p>
    <w:p>
      <w:pPr>
        <w:keepNext w:val="0"/>
        <w:keepLines w:val="0"/>
        <w:pageBreakBefore w:val="0"/>
        <w:shd w:val="clear" w:color="auto" w:fill="auto"/>
        <w:tabs>
          <w:tab w:val="left" w:pos="4156"/>
        </w:tabs>
        <w:kinsoku/>
        <w:overflowPunct/>
        <w:topLinePunct w:val="0"/>
        <w:autoSpaceDE/>
        <w:autoSpaceDN/>
        <w:bidi w:val="0"/>
        <w:adjustRightInd w:val="0"/>
        <w:snapToGrid w:val="0"/>
        <w:spacing w:line="360" w:lineRule="auto"/>
        <w:ind w:left="0"/>
        <w:jc w:val="left"/>
        <w:textAlignment w:val="center"/>
      </w:pPr>
      <w:r>
        <w:t>C．</w:t>
      </w:r>
      <w:r>
        <w:rPr>
          <w:sz w:val="21"/>
        </w:rPr>
        <w:t>②③</w:t>
      </w:r>
      <w:r>
        <w:tab/>
      </w:r>
      <w:r>
        <w:t>D．</w:t>
      </w:r>
      <w:r>
        <w:rPr>
          <w:sz w:val="21"/>
        </w:rPr>
        <w:t>③④</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rFonts w:hint="eastAsia"/>
          <w:lang w:val="en-US" w:eastAsia="zh-CN"/>
        </w:rPr>
        <w:t>12</w:t>
      </w:r>
      <w:r>
        <w:t>．下图是某社区的楼长李阿姨上门为社区居民发放《致选民的一封信》时的对话。发放宣传材料的多是在社区中有影响力的阿姨。社区加强选举宣传工作有利于　(　　)</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600450" cy="1238250"/>
            <wp:effectExtent l="0" t="0" r="0" b="0"/>
            <wp:docPr id="100003" name="图片 100003" descr="@@@7f3e0f9cf9cd40988c1b50c85cd3a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7f3e0f9cf9cd40988c1b50c85cd3a54e"/>
                    <pic:cNvPicPr>
                      <a:picLocks noChangeAspect="1"/>
                    </pic:cNvPicPr>
                  </pic:nvPicPr>
                  <pic:blipFill>
                    <a:blip r:embed="rId5"/>
                    <a:stretch>
                      <a:fillRect/>
                    </a:stretch>
                  </pic:blipFill>
                  <pic:spPr>
                    <a:xfrm>
                      <a:off x="0" y="0"/>
                      <a:ext cx="3600450" cy="1238250"/>
                    </a:xfrm>
                    <a:prstGeom prst="rect">
                      <a:avLst/>
                    </a:prstGeom>
                  </pic:spPr>
                </pic:pic>
              </a:graphicData>
            </a:graphic>
          </wp:inline>
        </w:drawing>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A．居民重视参与民主选举</w:t>
      </w:r>
      <w:r>
        <w:rPr>
          <w:rFonts w:hint="eastAsia"/>
          <w:lang w:val="en-US" w:eastAsia="zh-CN"/>
        </w:rPr>
        <w:t xml:space="preserve">             </w:t>
      </w:r>
      <w:r>
        <w:t>B．扩大居委会成员的自治权力</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C．督促居民参与民主决策</w:t>
      </w:r>
      <w:r>
        <w:rPr>
          <w:rFonts w:hint="eastAsia"/>
          <w:lang w:val="en-US" w:eastAsia="zh-CN"/>
        </w:rPr>
        <w:t xml:space="preserve">             </w:t>
      </w:r>
      <w:r>
        <w:t>D．社区居委会决定社区大事</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rFonts w:hint="eastAsia"/>
          <w:lang w:val="en-US" w:eastAsia="zh-CN"/>
        </w:rPr>
        <w:t>13</w:t>
      </w:r>
      <w:r>
        <w:t>．某小区的两家居民因饲养宠物发生纠纷，同单元的邻居迅速联系单元长，单元长联系上小区党支部书记，小区党支部书记与社区片警第一时间赶赴现场调处，从而将矛盾纠纷调处在初始。“党支部+单元长+片警”联合治理模式（</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①发挥了基层党组织引领作用</w:t>
      </w:r>
      <w:r>
        <w:rPr>
          <w:rFonts w:hint="eastAsia"/>
          <w:lang w:val="en-US" w:eastAsia="zh-CN"/>
        </w:rPr>
        <w:t xml:space="preserve">             </w:t>
      </w:r>
      <w:r>
        <w:t>②健全了基层自治的组织机构</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③提升了基层自治的治理效能</w:t>
      </w:r>
      <w:r>
        <w:rPr>
          <w:rFonts w:hint="eastAsia"/>
          <w:lang w:val="en-US" w:eastAsia="zh-CN"/>
        </w:rPr>
        <w:t xml:space="preserve">           </w:t>
      </w:r>
      <w:bookmarkStart w:id="0" w:name="_GoBack"/>
      <w:bookmarkEnd w:id="0"/>
      <w:r>
        <w:t>④优化了基层政权的职能配置</w:t>
      </w:r>
    </w:p>
    <w:p>
      <w:pPr>
        <w:keepNext w:val="0"/>
        <w:keepLines w:val="0"/>
        <w:pageBreakBefore w:val="0"/>
        <w:shd w:val="clear" w:color="auto" w:fill="auto"/>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pPr>
      <w:r>
        <w:t>A．①②</w:t>
      </w:r>
      <w:r>
        <w:tab/>
      </w:r>
      <w:r>
        <w:t>B．①③</w:t>
      </w:r>
      <w:r>
        <w:tab/>
      </w:r>
      <w:r>
        <w:t>C．②④</w:t>
      </w:r>
      <w:r>
        <w:tab/>
      </w:r>
      <w:r>
        <w:t>D．③④</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rFonts w:hint="eastAsia"/>
          <w:lang w:val="en-US" w:eastAsia="zh-CN"/>
        </w:rPr>
        <w:t>14</w:t>
      </w:r>
      <w:r>
        <w:t>．为解决无物业老旧小区管理难题，某社区党组织一方面选派优秀栋长发挥其带动作用，一方面组织搭建连接街道办、物业公司和业主的小区平台，做到治理过程让群众参与、治理成效让群众评判、治理成果让群众共享。在社区治理中，该社区（</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①拓展了人民直接参与民主管理的实践模式</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②基层党组织充分发挥了党员的先锋模范作用</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③统筹发挥了社区和街道办事处的国家管理职能</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④激活了广大村民广泛参与社区治理的内生动力</w:t>
      </w:r>
    </w:p>
    <w:p>
      <w:pPr>
        <w:keepNext w:val="0"/>
        <w:keepLines w:val="0"/>
        <w:pageBreakBefore w:val="0"/>
        <w:shd w:val="clear" w:color="auto" w:fill="auto"/>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pPr>
      <w:r>
        <w:t>A．①②</w:t>
      </w:r>
      <w:r>
        <w:tab/>
      </w:r>
      <w:r>
        <w:t>B．①③</w:t>
      </w:r>
      <w:r>
        <w:tab/>
      </w:r>
      <w:r>
        <w:t>C．②④</w:t>
      </w:r>
      <w:r>
        <w:tab/>
      </w:r>
      <w:r>
        <w:t>D．③④</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rFonts w:hint="eastAsia"/>
          <w:lang w:val="en-US" w:eastAsia="zh-CN"/>
        </w:rPr>
        <w:t>15</w:t>
      </w:r>
      <w:r>
        <w:t>．2023年，贵州“村超”“村BA”火爆出圈。赛场之上，在各村委会组织下，以村为单位，由各行各业人员组成的球队在绿茵场上挥汗如雨、激战正酣；比赛场边，各族村民肩挑各种特色美食，身着民族盛装为自己的球队摇旗呐喊、载歌载舞；观众席间，全村男女扶老携幼盛装出席，为自己的村队加油助威、声势震天。村民自办“村超”“村BA”（</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A．构建共建、共治、共享平台，创新了村务管理的形式</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B．完善了基层行政治理体系，有效提升了地方治理能力</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C．激发村民参与治理的热情，确保基层自治的高质高效</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D．彰显村民在自我管理、自我教育、自我服务中的主体地位</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rFonts w:hint="eastAsia"/>
          <w:lang w:val="en-US" w:eastAsia="zh-CN"/>
        </w:rPr>
        <w:t>16</w:t>
      </w:r>
      <w:r>
        <w:t>．2023年是桐乡开展自治、法治、德治“三治融合”基层社会治理10周年。桐乡已形成了“一约两会三团”为重点的三治融合创新载体。“一约”即村规民约，“两会”即百姓议事会、乡贤参事会，“三团”即百事服务团、法律服务团、道德评判团。上述做法（</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sz w:val="21"/>
        </w:rPr>
        <w:t>①旨在创新基层群众自治的实践形式</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sz w:val="21"/>
        </w:rPr>
        <w:t>②通过协商凝聚共识，助推基层社会治理</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sz w:val="21"/>
        </w:rPr>
        <w:t>③拓展了村民自治权利，激发了基层自治活力</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sz w:val="21"/>
        </w:rPr>
        <w:t>④有利于增强村民自我管理、自我教育、自我服务的能力</w:t>
      </w:r>
    </w:p>
    <w:p>
      <w:pPr>
        <w:keepNext w:val="0"/>
        <w:keepLines w:val="0"/>
        <w:pageBreakBefore w:val="0"/>
        <w:shd w:val="clear" w:color="auto" w:fill="auto"/>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pPr>
      <w:r>
        <w:t>A．</w:t>
      </w:r>
      <w:r>
        <w:rPr>
          <w:sz w:val="21"/>
        </w:rPr>
        <w:t>①②</w:t>
      </w:r>
      <w:r>
        <w:tab/>
      </w:r>
      <w:r>
        <w:t>B．</w:t>
      </w:r>
      <w:r>
        <w:rPr>
          <w:sz w:val="21"/>
        </w:rPr>
        <w:t>①③</w:t>
      </w:r>
      <w:r>
        <w:tab/>
      </w:r>
      <w:r>
        <w:t>C．</w:t>
      </w:r>
      <w:r>
        <w:rPr>
          <w:sz w:val="21"/>
        </w:rPr>
        <w:t>②④</w:t>
      </w:r>
      <w:r>
        <w:tab/>
      </w:r>
      <w:r>
        <w:t>D．</w:t>
      </w:r>
      <w:r>
        <w:rPr>
          <w:sz w:val="21"/>
        </w:rPr>
        <w:t>③④</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rFonts w:hint="eastAsia"/>
          <w:lang w:val="en-US" w:eastAsia="zh-CN"/>
        </w:rPr>
        <w:t>17</w:t>
      </w:r>
      <w:r>
        <w:t>．近年来，湖北省襄阳市广泛开展“协商在一线·襄约来商量”活动。通过“群众出卷、政协领卷、协商答卷”的工作机制，实现了政协协商与基层民主的有效衔接。2022年，襄阳市政协共开展一线协商活动269次，参与的委员、群众代表超过8000人次，解决群众急难愁盼问题200余件，提升了基层社会治理的精度和效果。这表明（</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①发展全过程人民民主能有效提高基层治理效能</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②全过程人民民主贯穿于协商民主过程的始终</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③协商民主是践行全过程人民民主的最佳途径</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④政协为全过程人民民主提供了根本政治保证</w:t>
      </w:r>
    </w:p>
    <w:p>
      <w:pPr>
        <w:keepNext w:val="0"/>
        <w:keepLines w:val="0"/>
        <w:pageBreakBefore w:val="0"/>
        <w:shd w:val="clear" w:color="auto" w:fill="auto"/>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pPr>
      <w:r>
        <w:t>A．①②</w:t>
      </w:r>
      <w:r>
        <w:tab/>
      </w:r>
      <w:r>
        <w:t>B．①④</w:t>
      </w:r>
      <w:r>
        <w:tab/>
      </w:r>
      <w:r>
        <w:t>C．②③</w:t>
      </w:r>
      <w:r>
        <w:tab/>
      </w:r>
      <w:r>
        <w:t>D．③④</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rFonts w:hint="eastAsia"/>
          <w:lang w:val="en-US" w:eastAsia="zh-CN"/>
        </w:rPr>
        <w:t xml:space="preserve">18    </w:t>
      </w:r>
      <w:r>
        <w:t>．“草帽议事”这个充满“泥土味”的做法是杭州市余杭区新港村的独特风景。该村的干部人人都有工作用的草帽，村干部请党员、村民共同商议、现场解决问题，因为大家戴着草帽，有时还当作投票工具，老百姓形象地称之为“草帽议事”。新港村的这一议事方式（</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①发挥了党员在基层治理中的先锋模范作用</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②完善了村委会对基层群众的管理服务职能</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③创新了自治实践形式，能够提升治理效能</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④拓宽村民参政渠道，让村民参与乡村治理</w:t>
      </w:r>
    </w:p>
    <w:p>
      <w:pPr>
        <w:keepNext w:val="0"/>
        <w:keepLines w:val="0"/>
        <w:pageBreakBefore w:val="0"/>
        <w:shd w:val="clear" w:color="auto" w:fill="auto"/>
        <w:tabs>
          <w:tab w:val="left" w:pos="2078"/>
          <w:tab w:val="left" w:pos="4156"/>
          <w:tab w:val="left" w:pos="6234"/>
        </w:tabs>
        <w:kinsoku/>
        <w:overflowPunct/>
        <w:topLinePunct w:val="0"/>
        <w:autoSpaceDE/>
        <w:autoSpaceDN/>
        <w:bidi w:val="0"/>
        <w:adjustRightInd w:val="0"/>
        <w:snapToGrid w:val="0"/>
        <w:spacing w:line="360" w:lineRule="auto"/>
        <w:ind w:left="0"/>
        <w:jc w:val="left"/>
        <w:textAlignment w:val="center"/>
      </w:pPr>
      <w:r>
        <w:t>A．①②</w:t>
      </w:r>
      <w:r>
        <w:tab/>
      </w:r>
      <w:r>
        <w:t>B．①③</w:t>
      </w:r>
      <w:r>
        <w:tab/>
      </w:r>
      <w:r>
        <w:t>C．②④</w:t>
      </w:r>
      <w:r>
        <w:tab/>
      </w:r>
      <w:r>
        <w:t>D．③④</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rFonts w:hint="eastAsia"/>
          <w:lang w:val="en-US" w:eastAsia="zh-CN"/>
        </w:rPr>
        <w:t xml:space="preserve">19 </w:t>
      </w:r>
      <w:r>
        <w:t>．基层是群众服务的“窗口”，也是群众感知服务质量和效果的“神经末梢”，要打通群众服务的“最后一千米”。通过“帮办代办”志愿服务点等的设置，增强群众获得感。为群众办事制定相应的“流程图”，设置恰当的“导航站”，开通“帮办代办”志愿服务岗等，对群众不清楚的事情陪着办，对群众不方便的事情帮着办，真正地让群众办事的体验感好起来。“帮办代办”志愿服务（</w:t>
      </w:r>
      <w:r>
        <w:rPr>
          <w:rFonts w:ascii="Times New Roman" w:hAnsi="Times New Roman" w:eastAsia="Times New Roman" w:cs="Times New Roman"/>
          <w:kern w:val="0"/>
          <w:sz w:val="24"/>
          <w:szCs w:val="24"/>
        </w:rPr>
        <w:t>   </w:t>
      </w:r>
      <w:r>
        <w:t>）</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A．创新了基层自治的内涵</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B．赋予了基层志愿服务者代表群众管理国家事务的权利</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C．创新了基层民主自治组织的形式</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D．丰富了基层自治的实践形式</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rFonts w:hint="eastAsia"/>
          <w:lang w:val="en-US" w:eastAsia="zh-CN"/>
        </w:rPr>
        <w:t>20</w:t>
      </w:r>
      <w:r>
        <w:t>．阅读材料，完成下列要求。</w:t>
      </w:r>
    </w:p>
    <w:p>
      <w:pPr>
        <w:keepNext w:val="0"/>
        <w:keepLines w:val="0"/>
        <w:pageBreakBefore w:val="0"/>
        <w:shd w:val="clear" w:color="auto" w:fill="auto"/>
        <w:kinsoku/>
        <w:overflowPunct/>
        <w:topLinePunct w:val="0"/>
        <w:autoSpaceDE/>
        <w:autoSpaceDN/>
        <w:bidi w:val="0"/>
        <w:adjustRightInd w:val="0"/>
        <w:snapToGrid w:val="0"/>
        <w:spacing w:line="360" w:lineRule="auto"/>
        <w:ind w:left="0" w:firstLine="420"/>
        <w:jc w:val="left"/>
        <w:textAlignment w:val="center"/>
      </w:pPr>
      <w:r>
        <w:rPr>
          <w:rFonts w:ascii="楷体" w:hAnsi="楷体" w:eastAsia="楷体" w:cs="楷体"/>
        </w:rPr>
        <w:t>近年来，江苏省沛县大屯街道采取“五治融合”社会治理模式，打通社会治理“最后一公里”，全力打造共建共治共享的基层治理新格局。大屯街道深入实施“党建＋”工程，推动形成“支部引领、党员示范、群众参与”的工作机制；不断创新普法理念，统筹各类社会资源，加大全民普法力度，引导群众依法依规表达合理诉求，维护合法权益；聚焦“民事民议、民事民管、民事民办、民事民决”，广泛听取和收集民意，促进村民自治组织规范化建设，引导村民依法有序参与村级公共事务、财务和公益事业；积极推进“互联网＋”乡村治理模式，依托“智慧社区”等平台，推动设施联通、信息互通、工作联动，鼓励群众网上反馈问题，逐步推动基层社会治理工作信息化、智能化、现代化。</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结合材料，运用《政治与法治》的知识，分析大屯街道的“五治融合”是如何打造基层治理新格局。</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962" w:type="dxa"/>
          </w:tcPr>
          <w:p>
            <w:pPr>
              <w:pStyle w:val="2"/>
              <w:keepNext w:val="0"/>
              <w:keepLines w:val="0"/>
              <w:pageBreakBefore w:val="0"/>
              <w:kinsoku/>
              <w:overflowPunct/>
              <w:topLinePunct w:val="0"/>
              <w:autoSpaceDE/>
              <w:autoSpaceDN/>
              <w:bidi w:val="0"/>
              <w:adjustRightInd w:val="0"/>
              <w:snapToGrid w:val="0"/>
              <w:spacing w:line="360" w:lineRule="auto"/>
              <w:ind w:left="0"/>
            </w:pPr>
          </w:p>
          <w:p>
            <w:pPr>
              <w:pStyle w:val="3"/>
              <w:keepNext w:val="0"/>
              <w:keepLines w:val="0"/>
              <w:pageBreakBefore w:val="0"/>
              <w:kinsoku/>
              <w:overflowPunct/>
              <w:topLinePunct w:val="0"/>
              <w:autoSpaceDE/>
              <w:autoSpaceDN/>
              <w:bidi w:val="0"/>
              <w:adjustRightInd w:val="0"/>
              <w:snapToGrid w:val="0"/>
              <w:spacing w:after="0" w:line="360" w:lineRule="auto"/>
              <w:ind w:left="0"/>
            </w:pPr>
          </w:p>
          <w:p>
            <w:pPr>
              <w:keepNext w:val="0"/>
              <w:keepLines w:val="0"/>
              <w:pageBreakBefore w:val="0"/>
              <w:kinsoku/>
              <w:overflowPunct/>
              <w:topLinePunct w:val="0"/>
              <w:autoSpaceDE/>
              <w:autoSpaceDN/>
              <w:bidi w:val="0"/>
              <w:adjustRightInd w:val="0"/>
              <w:snapToGrid w:val="0"/>
              <w:spacing w:line="360" w:lineRule="auto"/>
              <w:ind w:left="0"/>
            </w:pPr>
          </w:p>
          <w:p>
            <w:pPr>
              <w:pStyle w:val="2"/>
              <w:keepNext w:val="0"/>
              <w:keepLines w:val="0"/>
              <w:pageBreakBefore w:val="0"/>
              <w:kinsoku/>
              <w:overflowPunct/>
              <w:topLinePunct w:val="0"/>
              <w:autoSpaceDE/>
              <w:autoSpaceDN/>
              <w:bidi w:val="0"/>
              <w:adjustRightInd w:val="0"/>
              <w:snapToGrid w:val="0"/>
              <w:spacing w:line="360" w:lineRule="auto"/>
              <w:ind w:left="0"/>
            </w:pPr>
          </w:p>
          <w:p>
            <w:pPr>
              <w:pStyle w:val="3"/>
              <w:keepNext w:val="0"/>
              <w:keepLines w:val="0"/>
              <w:pageBreakBefore w:val="0"/>
              <w:kinsoku/>
              <w:overflowPunct/>
              <w:topLinePunct w:val="0"/>
              <w:autoSpaceDE/>
              <w:autoSpaceDN/>
              <w:bidi w:val="0"/>
              <w:adjustRightInd w:val="0"/>
              <w:snapToGrid w:val="0"/>
              <w:spacing w:after="0" w:line="360" w:lineRule="auto"/>
              <w:ind w:left="0"/>
            </w:pPr>
          </w:p>
          <w:p>
            <w:pPr>
              <w:keepNext w:val="0"/>
              <w:keepLines w:val="0"/>
              <w:pageBreakBefore w:val="0"/>
              <w:kinsoku/>
              <w:overflowPunct/>
              <w:topLinePunct w:val="0"/>
              <w:autoSpaceDE/>
              <w:autoSpaceDN/>
              <w:bidi w:val="0"/>
              <w:adjustRightInd w:val="0"/>
              <w:snapToGrid w:val="0"/>
              <w:spacing w:line="360" w:lineRule="auto"/>
              <w:ind w:left="0"/>
            </w:pPr>
          </w:p>
          <w:p>
            <w:pPr>
              <w:pStyle w:val="2"/>
              <w:keepNext w:val="0"/>
              <w:keepLines w:val="0"/>
              <w:pageBreakBefore w:val="0"/>
              <w:kinsoku/>
              <w:overflowPunct/>
              <w:topLinePunct w:val="0"/>
              <w:autoSpaceDE/>
              <w:autoSpaceDN/>
              <w:bidi w:val="0"/>
              <w:adjustRightInd w:val="0"/>
              <w:snapToGrid w:val="0"/>
              <w:spacing w:line="360" w:lineRule="auto"/>
              <w:ind w:left="0"/>
            </w:pPr>
          </w:p>
          <w:p>
            <w:pPr>
              <w:pStyle w:val="3"/>
              <w:keepNext w:val="0"/>
              <w:keepLines w:val="0"/>
              <w:pageBreakBefore w:val="0"/>
              <w:kinsoku/>
              <w:overflowPunct/>
              <w:topLinePunct w:val="0"/>
              <w:autoSpaceDE/>
              <w:autoSpaceDN/>
              <w:bidi w:val="0"/>
              <w:adjustRightInd w:val="0"/>
              <w:snapToGrid w:val="0"/>
              <w:spacing w:after="0" w:line="360" w:lineRule="auto"/>
              <w:ind w:left="0"/>
            </w:pPr>
          </w:p>
          <w:p>
            <w:pPr>
              <w:keepNext w:val="0"/>
              <w:keepLines w:val="0"/>
              <w:pageBreakBefore w:val="0"/>
              <w:kinsoku/>
              <w:overflowPunct/>
              <w:topLinePunct w:val="0"/>
              <w:autoSpaceDE/>
              <w:autoSpaceDN/>
              <w:bidi w:val="0"/>
              <w:adjustRightInd w:val="0"/>
              <w:snapToGrid w:val="0"/>
              <w:spacing w:line="360" w:lineRule="auto"/>
              <w:ind w:left="0"/>
            </w:pPr>
          </w:p>
        </w:tc>
      </w:tr>
    </w:tbl>
    <w:p>
      <w:pPr>
        <w:pStyle w:val="2"/>
        <w:keepNext w:val="0"/>
        <w:keepLines w:val="0"/>
        <w:pageBreakBefore w:val="0"/>
        <w:kinsoku/>
        <w:overflowPunct/>
        <w:topLinePunct w:val="0"/>
        <w:autoSpaceDE/>
        <w:autoSpaceDN/>
        <w:bidi w:val="0"/>
        <w:adjustRightInd w:val="0"/>
        <w:snapToGrid w:val="0"/>
        <w:spacing w:line="360" w:lineRule="auto"/>
        <w:ind w:left="0"/>
      </w:pP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rPr>
          <w:rFonts w:hint="eastAsia"/>
          <w:lang w:val="en-US" w:eastAsia="zh-CN"/>
        </w:rPr>
        <w:t>21</w:t>
      </w:r>
      <w:r>
        <w:t>．</w:t>
      </w:r>
      <w:r>
        <w:rPr>
          <w:rFonts w:ascii="楷体" w:hAnsi="楷体" w:eastAsia="楷体" w:cs="楷体"/>
        </w:rPr>
        <w:t>在中央人大工作会议上，习近平总书记在谈到一个国家民主不民主时指出，一个国家民主不民主，关键在于是不是真正做到了人民当家作主。同时提出了“四个要看、四个更要看”的重要论断：要看人民有没有投票权，更要看人民有没有广泛的参与权；要看人民在选举过程中得到了什么口头许诺，更要看选举后这些承诺实现了多少；要看制度和法律规定了什么样的政治程序和政治规则，更要看这些制度和法律是不是真正得到了执行；要看权力运行规则和程序是否民主，更要看权力是否真正受到人民监督和制约。</w:t>
      </w:r>
    </w:p>
    <w:p>
      <w:pPr>
        <w:keepNext w:val="0"/>
        <w:keepLines w:val="0"/>
        <w:pageBreakBefore w:val="0"/>
        <w:shd w:val="clear" w:color="auto" w:fill="auto"/>
        <w:kinsoku/>
        <w:overflowPunct/>
        <w:topLinePunct w:val="0"/>
        <w:autoSpaceDE/>
        <w:autoSpaceDN/>
        <w:bidi w:val="0"/>
        <w:adjustRightInd w:val="0"/>
        <w:snapToGrid w:val="0"/>
        <w:spacing w:line="360" w:lineRule="auto"/>
        <w:ind w:left="0" w:firstLine="420"/>
        <w:jc w:val="left"/>
        <w:textAlignment w:val="center"/>
      </w:pPr>
      <w:r>
        <w:rPr>
          <w:rFonts w:ascii="楷体" w:hAnsi="楷体" w:eastAsia="楷体" w:cs="楷体"/>
        </w:rPr>
        <w:t>习近平总书记指出，中国式民主是真正的民主，它能够通过人民代表大会载体，在党的领导下，支持和保证人民群众依照法定程序通过人民代表大会行使国家权力。</w:t>
      </w:r>
    </w:p>
    <w:p>
      <w:pPr>
        <w:keepNext w:val="0"/>
        <w:keepLines w:val="0"/>
        <w:pageBreakBefore w:val="0"/>
        <w:shd w:val="clear" w:color="auto" w:fill="auto"/>
        <w:kinsoku/>
        <w:overflowPunct/>
        <w:topLinePunct w:val="0"/>
        <w:autoSpaceDE/>
        <w:autoSpaceDN/>
        <w:bidi w:val="0"/>
        <w:adjustRightInd w:val="0"/>
        <w:snapToGrid w:val="0"/>
        <w:spacing w:line="360" w:lineRule="auto"/>
        <w:ind w:left="0"/>
        <w:jc w:val="left"/>
        <w:textAlignment w:val="center"/>
      </w:pPr>
      <w:r>
        <w:t>结合材料，运用政治与法治的知识，分析中国式民主的优势所在。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
              <w:keepNext w:val="0"/>
              <w:keepLines w:val="0"/>
              <w:pageBreakBefore w:val="0"/>
              <w:kinsoku/>
              <w:overflowPunct/>
              <w:topLinePunct w:val="0"/>
              <w:autoSpaceDE/>
              <w:autoSpaceDN/>
              <w:bidi w:val="0"/>
              <w:adjustRightInd w:val="0"/>
              <w:snapToGrid w:val="0"/>
              <w:spacing w:line="360" w:lineRule="auto"/>
              <w:ind w:left="0"/>
            </w:pPr>
          </w:p>
          <w:p>
            <w:pPr>
              <w:pStyle w:val="3"/>
              <w:keepNext w:val="0"/>
              <w:keepLines w:val="0"/>
              <w:pageBreakBefore w:val="0"/>
              <w:kinsoku/>
              <w:overflowPunct/>
              <w:topLinePunct w:val="0"/>
              <w:autoSpaceDE/>
              <w:autoSpaceDN/>
              <w:bidi w:val="0"/>
              <w:adjustRightInd w:val="0"/>
              <w:snapToGrid w:val="0"/>
              <w:spacing w:after="0" w:line="360" w:lineRule="auto"/>
              <w:ind w:left="0"/>
            </w:pPr>
          </w:p>
          <w:p>
            <w:pPr>
              <w:keepNext w:val="0"/>
              <w:keepLines w:val="0"/>
              <w:pageBreakBefore w:val="0"/>
              <w:kinsoku/>
              <w:overflowPunct/>
              <w:topLinePunct w:val="0"/>
              <w:autoSpaceDE/>
              <w:autoSpaceDN/>
              <w:bidi w:val="0"/>
              <w:adjustRightInd w:val="0"/>
              <w:snapToGrid w:val="0"/>
              <w:spacing w:line="360" w:lineRule="auto"/>
              <w:ind w:left="0"/>
            </w:pPr>
          </w:p>
          <w:p>
            <w:pPr>
              <w:pStyle w:val="2"/>
              <w:keepNext w:val="0"/>
              <w:keepLines w:val="0"/>
              <w:pageBreakBefore w:val="0"/>
              <w:kinsoku/>
              <w:overflowPunct/>
              <w:topLinePunct w:val="0"/>
              <w:autoSpaceDE/>
              <w:autoSpaceDN/>
              <w:bidi w:val="0"/>
              <w:adjustRightInd w:val="0"/>
              <w:snapToGrid w:val="0"/>
              <w:spacing w:line="360" w:lineRule="auto"/>
              <w:ind w:left="0"/>
            </w:pPr>
          </w:p>
          <w:p>
            <w:pPr>
              <w:pStyle w:val="3"/>
              <w:keepNext w:val="0"/>
              <w:keepLines w:val="0"/>
              <w:pageBreakBefore w:val="0"/>
              <w:kinsoku/>
              <w:overflowPunct/>
              <w:topLinePunct w:val="0"/>
              <w:autoSpaceDE/>
              <w:autoSpaceDN/>
              <w:bidi w:val="0"/>
              <w:adjustRightInd w:val="0"/>
              <w:snapToGrid w:val="0"/>
              <w:spacing w:after="0" w:line="360" w:lineRule="auto"/>
              <w:ind w:left="0"/>
            </w:pPr>
          </w:p>
          <w:p>
            <w:pPr>
              <w:keepNext w:val="0"/>
              <w:keepLines w:val="0"/>
              <w:pageBreakBefore w:val="0"/>
              <w:kinsoku/>
              <w:overflowPunct/>
              <w:topLinePunct w:val="0"/>
              <w:autoSpaceDE/>
              <w:autoSpaceDN/>
              <w:bidi w:val="0"/>
              <w:adjustRightInd w:val="0"/>
              <w:snapToGrid w:val="0"/>
              <w:spacing w:line="360" w:lineRule="auto"/>
              <w:ind w:left="0"/>
            </w:pPr>
          </w:p>
          <w:p>
            <w:pPr>
              <w:pStyle w:val="2"/>
              <w:keepNext w:val="0"/>
              <w:keepLines w:val="0"/>
              <w:pageBreakBefore w:val="0"/>
              <w:kinsoku/>
              <w:overflowPunct/>
              <w:topLinePunct w:val="0"/>
              <w:autoSpaceDE/>
              <w:autoSpaceDN/>
              <w:bidi w:val="0"/>
              <w:adjustRightInd w:val="0"/>
              <w:snapToGrid w:val="0"/>
              <w:spacing w:line="360" w:lineRule="auto"/>
              <w:ind w:left="0"/>
            </w:pPr>
          </w:p>
          <w:p>
            <w:pPr>
              <w:pStyle w:val="3"/>
              <w:keepNext w:val="0"/>
              <w:keepLines w:val="0"/>
              <w:pageBreakBefore w:val="0"/>
              <w:kinsoku/>
              <w:overflowPunct/>
              <w:topLinePunct w:val="0"/>
              <w:autoSpaceDE/>
              <w:autoSpaceDN/>
              <w:bidi w:val="0"/>
              <w:adjustRightInd w:val="0"/>
              <w:snapToGrid w:val="0"/>
              <w:spacing w:after="0" w:line="360" w:lineRule="auto"/>
              <w:ind w:left="0"/>
            </w:pPr>
          </w:p>
          <w:p>
            <w:pPr>
              <w:keepNext w:val="0"/>
              <w:keepLines w:val="0"/>
              <w:pageBreakBefore w:val="0"/>
              <w:kinsoku/>
              <w:overflowPunct/>
              <w:topLinePunct w:val="0"/>
              <w:autoSpaceDE/>
              <w:autoSpaceDN/>
              <w:bidi w:val="0"/>
              <w:adjustRightInd w:val="0"/>
              <w:snapToGrid w:val="0"/>
              <w:spacing w:line="360" w:lineRule="auto"/>
              <w:ind w:left="0"/>
            </w:pPr>
          </w:p>
        </w:tc>
      </w:tr>
    </w:tbl>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6DFFC"/>
    <w:multiLevelType w:val="singleLevel"/>
    <w:tmpl w:val="BAD6DFFC"/>
    <w:lvl w:ilvl="0" w:tentative="0">
      <w:start w:val="1"/>
      <w:numFmt w:val="upperLetter"/>
      <w:suff w:val="nothing"/>
      <w:lvlText w:val="%1．"/>
      <w:lvlJc w:val="left"/>
    </w:lvl>
  </w:abstractNum>
  <w:abstractNum w:abstractNumId="1">
    <w:nsid w:val="0586405B"/>
    <w:multiLevelType w:val="singleLevel"/>
    <w:tmpl w:val="0586405B"/>
    <w:lvl w:ilvl="0" w:tentative="0">
      <w:start w:val="6"/>
      <w:numFmt w:val="chineseCounting"/>
      <w:suff w:val="space"/>
      <w:lvlText w:val="第%1课"/>
      <w:lvlJc w:val="left"/>
      <w:rPr>
        <w:rFonts w:hint="eastAsia"/>
      </w:rPr>
    </w:lvl>
  </w:abstractNum>
  <w:abstractNum w:abstractNumId="2">
    <w:nsid w:val="4633F3EC"/>
    <w:multiLevelType w:val="singleLevel"/>
    <w:tmpl w:val="4633F3EC"/>
    <w:lvl w:ilvl="0" w:tentative="0">
      <w:start w:val="1"/>
      <w:numFmt w:val="upperLetter"/>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 w:name="KSO_WPS_MARK_KEY" w:val="481b100b-30e6-4d83-b2ee-82edb42d806b"/>
  </w:docVars>
  <w:rsids>
    <w:rsidRoot w:val="000A3F08"/>
    <w:rsid w:val="000A3F08"/>
    <w:rsid w:val="1A3C76EE"/>
    <w:rsid w:val="24D14653"/>
    <w:rsid w:val="30C01930"/>
    <w:rsid w:val="3C7D498A"/>
    <w:rsid w:val="4BD9546D"/>
    <w:rsid w:val="512D4561"/>
    <w:rsid w:val="612B4685"/>
    <w:rsid w:val="77111871"/>
    <w:rsid w:val="7A960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sz w:val="18"/>
      <w:szCs w:val="24"/>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1"/>
    <w:basedOn w:val="1"/>
    <w:qFormat/>
    <w:uiPriority w:val="0"/>
    <w:rPr>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9372</Words>
  <Characters>9580</Characters>
  <Lines>0</Lines>
  <Paragraphs>0</Paragraphs>
  <TotalTime>5</TotalTime>
  <ScaleCrop>false</ScaleCrop>
  <LinksUpToDate>false</LinksUpToDate>
  <CharactersWithSpaces>10915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2024-03-05T10:11:00Z</dcterms:created>
  <dc:creator>yzzx</dc:creator>
  <cp:lastModifiedBy>yzzx</cp:lastModifiedBy>
  <dcterms:modified xsi:type="dcterms:W3CDTF">2024-03-21T07:28:34Z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B4BA9F15B5B540A684C9D17827B56252</vt:lpwstr>
  </property>
</Properties>
</file>