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黑体" w:hAnsi="宋体" w:eastAsia="黑体"/>
          <w:b/>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黑体" w:hAnsi="宋体" w:eastAsia="黑体"/>
          <w:b/>
          <w:sz w:val="28"/>
          <w:szCs w:val="28"/>
          <w:lang w:val="en-US" w:eastAsia="zh-CN"/>
        </w:rPr>
      </w:pPr>
      <w:r>
        <w:rPr>
          <w:rFonts w:hint="eastAsia" w:ascii="黑体" w:hAnsi="宋体" w:eastAsia="黑体"/>
          <w:b/>
          <w:sz w:val="28"/>
          <w:szCs w:val="28"/>
          <w:lang w:val="en-US" w:eastAsia="zh-CN"/>
        </w:rPr>
        <w:t>综合复习五</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5"/>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r>
    </w:tbl>
    <w:p>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360" w:lineRule="auto"/>
        <w:jc w:val="left"/>
        <w:textAlignment w:val="center"/>
        <w:rPr>
          <w:b/>
          <w:bCs/>
        </w:rPr>
      </w:pPr>
      <w:r>
        <w:rPr>
          <w:b/>
          <w:bCs/>
        </w:rPr>
        <w:t>单选题</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rPr>
          <w:rFonts w:hint="eastAsia" w:eastAsia="宋体"/>
          <w:lang w:eastAsia="zh-CN"/>
        </w:rPr>
      </w:pPr>
      <w:r>
        <w:t>1</w:t>
      </w:r>
      <w:r>
        <w:rPr>
          <w:rFonts w:hint="eastAsia"/>
        </w:rPr>
        <w:t>. 我国国民经济中，各种所有制经济各有长处、多姿多彩，都有利于促进经济的发展和繁荣。其中，生产资料公有制为主体，这主要体现在</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①国有经济控制国民经济命脉，对经济发展起主导作用</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②国有经济控制国民经济命脉，对经济发展起主体作用</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③国有资产在社会总资产中占优势，既有量的优势，更有质的提高</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④公有资产在社会总资产中占优势，既有量的优势，更有质的提高</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①③</w:t>
      </w:r>
      <w:r>
        <w:rPr>
          <w:rFonts w:hint="eastAsia" w:eastAsia="新宋体"/>
          <w:szCs w:val="21"/>
        </w:rPr>
        <w:tab/>
      </w:r>
      <w:r>
        <w:rPr>
          <w:rFonts w:hint="eastAsia" w:eastAsia="新宋体"/>
          <w:szCs w:val="21"/>
        </w:rPr>
        <w:t>B. ①④</w:t>
      </w:r>
      <w:r>
        <w:rPr>
          <w:rFonts w:hint="eastAsia" w:eastAsia="新宋体"/>
          <w:szCs w:val="21"/>
        </w:rPr>
        <w:tab/>
      </w:r>
      <w:r>
        <w:rPr>
          <w:rFonts w:hint="eastAsia" w:eastAsia="新宋体"/>
          <w:szCs w:val="21"/>
        </w:rPr>
        <w:t>C. ②③</w:t>
      </w:r>
      <w:r>
        <w:rPr>
          <w:rFonts w:hint="eastAsia" w:eastAsia="新宋体"/>
          <w:szCs w:val="21"/>
        </w:rPr>
        <w:tab/>
      </w:r>
      <w:r>
        <w:rPr>
          <w:rFonts w:hint="eastAsia" w:eastAsia="新宋体"/>
          <w:szCs w:val="21"/>
        </w:rPr>
        <w:t>D. ②④</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2</w:t>
      </w:r>
      <w:r>
        <w:rPr>
          <w:rFonts w:hint="eastAsia" w:eastAsia="新宋体"/>
          <w:szCs w:val="21"/>
        </w:rPr>
        <w:t>. 下表为近三年我国国有企业入围世界500强企业的情况。</w:t>
      </w:r>
    </w:p>
    <w:tbl>
      <w:tblPr>
        <w:tblStyle w:val="4"/>
        <w:tblW w:w="832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308"/>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入围企业</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2019年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2020年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国务院国资委监管的国有企业</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48家</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48家</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49家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1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地方国资委监管的国有企业</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28家</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32家</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t>33家</w:t>
            </w:r>
          </w:p>
        </w:tc>
      </w:tr>
    </w:tbl>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由表中数据可知</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国有经济在重要行业和关键领域占支配地位</w:t>
      </w:r>
      <w:r>
        <w:rPr>
          <w:rFonts w:eastAsia="新宋体"/>
          <w:szCs w:val="21"/>
        </w:rPr>
        <w:t xml:space="preserve">     </w:t>
      </w:r>
      <w:r>
        <w:rPr>
          <w:rFonts w:hint="eastAsia" w:eastAsia="新宋体"/>
          <w:szCs w:val="21"/>
        </w:rPr>
        <w:t>B. 国有企业向着做大做优做强的目标不断进发</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C. 壮大国有经济要推进布局优化和结构调整</w:t>
      </w:r>
      <w:r>
        <w:rPr>
          <w:rFonts w:hint="eastAsia" w:eastAsia="新宋体"/>
          <w:szCs w:val="21"/>
        </w:rPr>
        <w:tab/>
      </w:r>
      <w:r>
        <w:rPr>
          <w:rFonts w:hint="eastAsia" w:eastAsia="新宋体"/>
          <w:szCs w:val="21"/>
        </w:rPr>
        <w:t>D. 国有企业是我们党执政兴国的重要支柱</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eastAsia="新宋体"/>
          <w:szCs w:val="21"/>
        </w:rPr>
        <w:t>3</w:t>
      </w:r>
      <w:r>
        <w:rPr>
          <w:rFonts w:hint="eastAsia" w:eastAsia="新宋体"/>
          <w:szCs w:val="21"/>
        </w:rPr>
        <w:t>. 2021年11月26日，我国首条民营控般高铁——杭台高铁开始试运行。该项目的股权结构中，民营资本占51%，国铁集团占15%，浙江省、市政府出资占34%。民营经济参与铁路混合所有制改革</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①有利于各种所有和经济取长补短、共同发展</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②有利于调动不同经济主体的积极性和创造性</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③说明民营经济是社会主义经济的重要组成部分</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④体现各种所有制经济在国民经济中 平等地位</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①②</w:t>
      </w:r>
      <w:r>
        <w:rPr>
          <w:rFonts w:hint="eastAsia" w:eastAsia="新宋体"/>
          <w:szCs w:val="21"/>
        </w:rPr>
        <w:tab/>
      </w:r>
      <w:r>
        <w:rPr>
          <w:rFonts w:hint="eastAsia" w:eastAsia="新宋体"/>
          <w:szCs w:val="21"/>
        </w:rPr>
        <w:t>B. ①③</w:t>
      </w:r>
      <w:r>
        <w:rPr>
          <w:rFonts w:hint="eastAsia" w:eastAsia="新宋体"/>
          <w:szCs w:val="21"/>
        </w:rPr>
        <w:tab/>
      </w:r>
      <w:r>
        <w:rPr>
          <w:rFonts w:hint="eastAsia" w:eastAsia="新宋体"/>
          <w:szCs w:val="21"/>
        </w:rPr>
        <w:t>C. ②④</w:t>
      </w:r>
      <w:r>
        <w:rPr>
          <w:rFonts w:hint="eastAsia" w:eastAsia="新宋体"/>
          <w:szCs w:val="21"/>
        </w:rPr>
        <w:tab/>
      </w:r>
      <w:r>
        <w:rPr>
          <w:rFonts w:hint="eastAsia" w:eastAsia="新宋体"/>
          <w:szCs w:val="21"/>
        </w:rPr>
        <w:t>D. ③④</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eastAsia="新宋体"/>
          <w:szCs w:val="21"/>
        </w:rPr>
        <w:t>4</w:t>
      </w:r>
      <w:r>
        <w:rPr>
          <w:rFonts w:hint="eastAsia" w:eastAsia="新宋体"/>
          <w:szCs w:val="21"/>
        </w:rPr>
        <w:t>. 2021年11月15日，北京证券交易所（北交所）鸣钟开市。在定位方面，北交所将与现有的上海、深圳证券交易所实现错位发展，重点服务创新型中小企业。北交所的成立</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①能发挥资本作用，支持中小企业创新发展</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②能为中小企业的发展营造良好的市场环境</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③有利于中小企业完善管理机制，提高企业效率</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④有利于加强区域优势互补，推动区域协调发展</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hint="eastAsia" w:eastAsia="新宋体"/>
          <w:szCs w:val="21"/>
        </w:rPr>
        <w:t>A. ①②</w:t>
      </w:r>
      <w:r>
        <w:rPr>
          <w:rFonts w:hint="eastAsia" w:eastAsia="新宋体"/>
          <w:szCs w:val="21"/>
        </w:rPr>
        <w:tab/>
      </w:r>
      <w:r>
        <w:rPr>
          <w:rFonts w:hint="eastAsia" w:eastAsia="新宋体"/>
          <w:szCs w:val="21"/>
        </w:rPr>
        <w:t>B. ①③</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C. ②④</w:t>
      </w:r>
      <w:r>
        <w:rPr>
          <w:rFonts w:hint="eastAsia" w:eastAsia="新宋体"/>
          <w:szCs w:val="21"/>
        </w:rPr>
        <w:tab/>
      </w:r>
      <w:r>
        <w:rPr>
          <w:rFonts w:hint="eastAsia" w:eastAsia="新宋体"/>
          <w:szCs w:val="21"/>
        </w:rPr>
        <w:t>D. ③④</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eastAsia="新宋体"/>
          <w:szCs w:val="21"/>
        </w:rPr>
        <w:drawing>
          <wp:anchor distT="0" distB="0" distL="114300" distR="114300" simplePos="0" relativeHeight="251660288" behindDoc="0" locked="0" layoutInCell="1" allowOverlap="1">
            <wp:simplePos x="0" y="0"/>
            <wp:positionH relativeFrom="margin">
              <wp:posOffset>4703445</wp:posOffset>
            </wp:positionH>
            <wp:positionV relativeFrom="margin">
              <wp:posOffset>2134870</wp:posOffset>
            </wp:positionV>
            <wp:extent cx="1456055" cy="1146810"/>
            <wp:effectExtent l="0" t="0" r="6985" b="11430"/>
            <wp:wrapSquare wrapText="bothSides"/>
            <wp:docPr id="3"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0006"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456055" cy="1146810"/>
                    </a:xfrm>
                    <a:prstGeom prst="rect">
                      <a:avLst/>
                    </a:prstGeom>
                    <a:noFill/>
                    <a:ln>
                      <a:noFill/>
                    </a:ln>
                  </pic:spPr>
                </pic:pic>
              </a:graphicData>
            </a:graphic>
          </wp:anchor>
        </w:drawing>
      </w:r>
      <w:r>
        <w:rPr>
          <w:rFonts w:eastAsia="新宋体"/>
          <w:szCs w:val="21"/>
        </w:rPr>
        <w:t>5</w:t>
      </w:r>
      <w:r>
        <w:rPr>
          <w:rFonts w:hint="eastAsia" w:eastAsia="新宋体"/>
          <w:szCs w:val="21"/>
        </w:rPr>
        <w:t>. 发改委决定从2016年2月25日起上调成品油价格。如右图所示，一般来说当汽油价格(用P表示)上涨，会引起汽油需求量(用Q表示)</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eastAsia="新宋体"/>
          <w:szCs w:val="21"/>
        </w:rPr>
      </w:pPr>
      <w:r>
        <w:rPr>
          <w:rFonts w:hint="eastAsia" w:eastAsia="新宋体"/>
          <w:szCs w:val="21"/>
        </w:rPr>
        <w:t xml:space="preserve">A. 由Q1向Q2变化 </w:t>
      </w:r>
      <w:r>
        <w:rPr>
          <w:rFonts w:eastAsia="新宋体"/>
          <w:szCs w:val="21"/>
        </w:rPr>
        <w:t xml:space="preserve">        </w:t>
      </w:r>
      <w:r>
        <w:rPr>
          <w:rFonts w:hint="eastAsia" w:eastAsia="新宋体"/>
          <w:szCs w:val="21"/>
        </w:rPr>
        <w:t>B. 由Q2向Q1变化</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 xml:space="preserve">C. 由P2向P1变化 </w:t>
      </w:r>
      <w:r>
        <w:rPr>
          <w:rFonts w:eastAsia="新宋体"/>
          <w:szCs w:val="21"/>
        </w:rPr>
        <w:t xml:space="preserve">         </w:t>
      </w:r>
      <w:r>
        <w:rPr>
          <w:rFonts w:hint="eastAsia" w:eastAsia="新宋体"/>
          <w:szCs w:val="21"/>
        </w:rPr>
        <w:t>D. 由P1向P2变化</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eastAsia="新宋体"/>
          <w:szCs w:val="21"/>
        </w:rPr>
        <w:t>6</w:t>
      </w:r>
      <w:r>
        <w:rPr>
          <w:rFonts w:hint="eastAsia" w:eastAsia="新宋体"/>
          <w:szCs w:val="21"/>
        </w:rPr>
        <w:t>. 2021年4月，市场监管总局依法对阿里巴巴集团滥用市场支配地位，获取不正当竞争优势等垄断行为作出行政处罚，责令其停止违法行为，并处以182.28亿元罚款。我国加强对平台经济领域反垄断监管旨在</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 xml:space="preserve">①规范平台经济秩序，激发市场竞争活力 </w:t>
      </w:r>
      <w:r>
        <w:rPr>
          <w:rFonts w:eastAsia="新宋体"/>
          <w:szCs w:val="21"/>
        </w:rPr>
        <w:t xml:space="preserve">      </w:t>
      </w:r>
      <w:r>
        <w:rPr>
          <w:rFonts w:hint="eastAsia" w:eastAsia="新宋体"/>
          <w:szCs w:val="21"/>
        </w:rPr>
        <w:t>②优化平台营商环境，降低市场准入门槛</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 xml:space="preserve">③规范平台企业行为，化解企业经营风险 </w:t>
      </w:r>
      <w:r>
        <w:rPr>
          <w:rFonts w:eastAsia="新宋体"/>
          <w:szCs w:val="21"/>
        </w:rPr>
        <w:t xml:space="preserve">      </w:t>
      </w:r>
      <w:r>
        <w:rPr>
          <w:rFonts w:hint="eastAsia" w:eastAsia="新宋体"/>
          <w:szCs w:val="21"/>
        </w:rPr>
        <w:t>④完善平台市场监管，维护社会公共利益</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①③</w:t>
      </w:r>
      <w:r>
        <w:rPr>
          <w:rFonts w:hint="eastAsia" w:eastAsia="新宋体"/>
          <w:szCs w:val="21"/>
        </w:rPr>
        <w:tab/>
      </w:r>
      <w:r>
        <w:rPr>
          <w:rFonts w:hint="eastAsia" w:eastAsia="新宋体"/>
          <w:szCs w:val="21"/>
        </w:rPr>
        <w:t>B. ①④</w:t>
      </w:r>
      <w:r>
        <w:rPr>
          <w:rFonts w:hint="eastAsia" w:eastAsia="新宋体"/>
          <w:szCs w:val="21"/>
        </w:rPr>
        <w:tab/>
      </w:r>
      <w:r>
        <w:rPr>
          <w:rFonts w:hint="eastAsia" w:eastAsia="新宋体"/>
          <w:szCs w:val="21"/>
        </w:rPr>
        <w:t>C. ②③</w:t>
      </w:r>
      <w:r>
        <w:rPr>
          <w:rFonts w:hint="eastAsia" w:eastAsia="新宋体"/>
          <w:szCs w:val="21"/>
        </w:rPr>
        <w:tab/>
      </w:r>
      <w:r>
        <w:rPr>
          <w:rFonts w:hint="eastAsia" w:eastAsia="新宋体"/>
          <w:szCs w:val="21"/>
        </w:rPr>
        <w:t>D. ②④</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eastAsia="新宋体"/>
          <w:szCs w:val="21"/>
        </w:rPr>
        <w:t>7</w:t>
      </w:r>
      <w:r>
        <w:rPr>
          <w:rFonts w:hint="eastAsia" w:eastAsia="新宋体"/>
          <w:szCs w:val="21"/>
        </w:rPr>
        <w:t>. 2021年l2月，中央经济工作会议分析当前经济形势，部署2022年全国经济工作。会议强调要加强和改善宏观调控，保持经济运行在合理区间。这表明</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宏观调控是我国政府的主要经济职能之一</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B. 市场经济能够发挥集中力量办大事的优势</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C. 坚持党的领导，是我国社会主义市场经济的重要特征</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D. 宏观调控是使市场在资源配置中起决定性作用的基础</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eastAsia="新宋体"/>
          <w:szCs w:val="21"/>
        </w:rPr>
        <w:t>8</w:t>
      </w:r>
      <w:r>
        <w:rPr>
          <w:rFonts w:hint="eastAsia" w:eastAsia="新宋体"/>
          <w:szCs w:val="21"/>
        </w:rPr>
        <w:t>. 2022年，我国将继续实施积极的财政政策。以下符合这一政策要求的是</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实施更大规模的减税降费</w:t>
      </w:r>
      <w:r>
        <w:rPr>
          <w:rFonts w:hint="eastAsia" w:eastAsia="新宋体"/>
          <w:szCs w:val="21"/>
        </w:rPr>
        <w:tab/>
      </w:r>
      <w:r>
        <w:rPr>
          <w:rFonts w:hint="eastAsia" w:eastAsia="新宋体"/>
          <w:szCs w:val="21"/>
        </w:rPr>
        <w:t>B. 全面下调存款准备金率</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C. 提高银行信贷的投放能力</w:t>
      </w:r>
      <w:r>
        <w:rPr>
          <w:rFonts w:hint="eastAsia" w:eastAsia="新宋体"/>
          <w:szCs w:val="21"/>
        </w:rPr>
        <w:tab/>
      </w:r>
      <w:r>
        <w:rPr>
          <w:rFonts w:hint="eastAsia" w:eastAsia="新宋体"/>
          <w:szCs w:val="21"/>
        </w:rPr>
        <w:t>D. 大幅减少政府债券规模</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eastAsia="新宋体"/>
          <w:szCs w:val="21"/>
        </w:rPr>
        <w:t>9</w:t>
      </w:r>
      <w:r>
        <w:rPr>
          <w:rFonts w:hint="eastAsia" w:eastAsia="新宋体"/>
          <w:szCs w:val="21"/>
        </w:rPr>
        <w:t>. 改革开放以来，我国7.7亿农村贫困人口摆脱贫困。按照世界银行标准，我国减贫人口占同期全球减贫人口70%以上。这体现了我国</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坚持协调发展，逐步消除城乡差异</w:t>
      </w:r>
      <w:r>
        <w:rPr>
          <w:rFonts w:hint="eastAsia" w:eastAsia="新宋体"/>
          <w:szCs w:val="21"/>
        </w:rPr>
        <w:tab/>
      </w:r>
      <w:r>
        <w:rPr>
          <w:rFonts w:hint="eastAsia" w:eastAsia="新宋体"/>
          <w:szCs w:val="21"/>
        </w:rPr>
        <w:t>B. 坚持绿色发展，实现人与自然和谐</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C. 坚持开放发展，为全球减贫作贡献</w:t>
      </w:r>
      <w:r>
        <w:rPr>
          <w:rFonts w:hint="eastAsia" w:eastAsia="新宋体"/>
          <w:szCs w:val="21"/>
        </w:rPr>
        <w:tab/>
      </w:r>
      <w:r>
        <w:rPr>
          <w:rFonts w:hint="eastAsia" w:eastAsia="新宋体"/>
          <w:szCs w:val="21"/>
        </w:rPr>
        <w:t>D. 坚持共享发展，让人民生活更美好</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eastAsia="新宋体"/>
          <w:szCs w:val="21"/>
        </w:rPr>
        <w:t>10</w:t>
      </w:r>
      <w:r>
        <w:rPr>
          <w:rFonts w:hint="eastAsia" w:eastAsia="新宋体"/>
          <w:szCs w:val="21"/>
        </w:rPr>
        <w:t>. 中华文化源远流长，博大精深，其中一些论述蕴含着丰富的经济思想。下列论述能体现人与自然和谐共生思想的是</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故物贱之征贵，贵之征贱，各劝其业，乐其事。——《史记。货殖列传》</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B. 老有所终，壮有所用，幼有所长，矜寡孤独废疾者皆有所养。——《礼记·礼运》</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C. 为人君而不能谨守其山林菹泽草莱，不可以立为天下王。——《孟子，粱惠王上》</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D. 皇祖有训，民可近，不可下。民惟邦本，本固邦宁。——《尚书·五子之歌》</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eastAsia="新宋体"/>
          <w:szCs w:val="21"/>
        </w:rPr>
        <w:t>11</w:t>
      </w:r>
      <w:r>
        <w:rPr>
          <w:rFonts w:hint="eastAsia" w:eastAsia="新宋体"/>
          <w:szCs w:val="21"/>
        </w:rPr>
        <w:t>. 为解决农忙时“农民找机难、农机找地难”的状况，菜地农机部门发布“嘀嘀农机”手机软件，推出农机作业“网上打的”业务。这样做有助于</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 xml:space="preserve">①促进农业生产资料优化配置 </w:t>
      </w:r>
      <w:r>
        <w:rPr>
          <w:rFonts w:eastAsia="新宋体"/>
          <w:szCs w:val="21"/>
        </w:rPr>
        <w:t xml:space="preserve">         </w:t>
      </w:r>
      <w:r>
        <w:rPr>
          <w:rFonts w:hint="eastAsia" w:eastAsia="新宋体"/>
          <w:szCs w:val="21"/>
        </w:rPr>
        <w:t>②推动形成新型的城乡关系</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 xml:space="preserve">③培养高素质的新型职业农民 </w:t>
      </w:r>
      <w:r>
        <w:rPr>
          <w:rFonts w:eastAsia="新宋体"/>
          <w:szCs w:val="21"/>
        </w:rPr>
        <w:t xml:space="preserve">         </w:t>
      </w:r>
      <w:r>
        <w:rPr>
          <w:rFonts w:hint="eastAsia" w:eastAsia="新宋体"/>
          <w:szCs w:val="21"/>
        </w:rPr>
        <w:t>④健全农业社会化服务体系</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①②</w:t>
      </w:r>
      <w:r>
        <w:rPr>
          <w:rFonts w:hint="eastAsia" w:eastAsia="新宋体"/>
          <w:szCs w:val="21"/>
        </w:rPr>
        <w:tab/>
      </w:r>
      <w:r>
        <w:rPr>
          <w:rFonts w:hint="eastAsia" w:eastAsia="新宋体"/>
          <w:szCs w:val="21"/>
        </w:rPr>
        <w:t>B. ①④</w:t>
      </w:r>
      <w:r>
        <w:rPr>
          <w:rFonts w:hint="eastAsia" w:eastAsia="新宋体"/>
          <w:szCs w:val="21"/>
        </w:rPr>
        <w:tab/>
      </w:r>
      <w:r>
        <w:rPr>
          <w:rFonts w:hint="eastAsia" w:eastAsia="新宋体"/>
          <w:szCs w:val="21"/>
        </w:rPr>
        <w:t>C. ②③</w:t>
      </w:r>
      <w:r>
        <w:rPr>
          <w:rFonts w:hint="eastAsia" w:eastAsia="新宋体"/>
          <w:szCs w:val="21"/>
        </w:rPr>
        <w:tab/>
      </w:r>
      <w:r>
        <w:rPr>
          <w:rFonts w:hint="eastAsia" w:eastAsia="新宋体"/>
          <w:szCs w:val="21"/>
        </w:rPr>
        <w:t>D. ③④</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eastAsia="新宋体"/>
          <w:szCs w:val="21"/>
        </w:rPr>
        <w:t>12</w:t>
      </w:r>
      <w:r>
        <w:rPr>
          <w:rFonts w:hint="eastAsia" w:eastAsia="新宋体"/>
          <w:szCs w:val="21"/>
        </w:rPr>
        <w:t>. 按劳分配社会主义的分配原则。下列属于按劳分配所得的是</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甲转让专利技术使用权获得的收益</w:t>
      </w:r>
      <w:r>
        <w:rPr>
          <w:rFonts w:hint="eastAsia" w:eastAsia="新宋体"/>
          <w:szCs w:val="21"/>
        </w:rPr>
        <w:tab/>
      </w:r>
      <w:r>
        <w:rPr>
          <w:rFonts w:hint="eastAsia" w:eastAsia="新宋体"/>
          <w:szCs w:val="21"/>
        </w:rPr>
        <w:t>B. 乙出租自己闲置住宅获得的租金</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C. 丙在社区开个体小饭店获得的收入</w:t>
      </w:r>
      <w:r>
        <w:rPr>
          <w:rFonts w:hint="eastAsia" w:eastAsia="新宋体"/>
          <w:szCs w:val="21"/>
        </w:rPr>
        <w:tab/>
      </w:r>
      <w:r>
        <w:rPr>
          <w:rFonts w:hint="eastAsia" w:eastAsia="新宋体"/>
          <w:szCs w:val="21"/>
        </w:rPr>
        <w:t>D. 丁在国有企业领取的工资和奖金</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eastAsia="新宋体"/>
          <w:szCs w:val="21"/>
        </w:rPr>
        <w:t>13</w:t>
      </w:r>
      <w:r>
        <w:rPr>
          <w:rFonts w:hint="eastAsia" w:eastAsia="新宋体"/>
          <w:szCs w:val="21"/>
        </w:rPr>
        <w:t>. 小吕的爸爸是一家股份制企业的管理人员，除工资外，持有的公司股票也有分红。家里有一间闲置房屋用于出租，每年的租金也很高。小吕家的收入途径有</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①劳动性收入②经营性收入③财产性收入④转移性收入</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①③</w:t>
      </w:r>
      <w:r>
        <w:rPr>
          <w:rFonts w:hint="eastAsia" w:eastAsia="新宋体"/>
          <w:szCs w:val="21"/>
        </w:rPr>
        <w:tab/>
      </w:r>
      <w:r>
        <w:rPr>
          <w:rFonts w:hint="eastAsia" w:eastAsia="新宋体"/>
          <w:szCs w:val="21"/>
        </w:rPr>
        <w:t>B. ①④</w:t>
      </w:r>
      <w:r>
        <w:rPr>
          <w:rFonts w:hint="eastAsia" w:eastAsia="新宋体"/>
          <w:szCs w:val="21"/>
        </w:rPr>
        <w:tab/>
      </w:r>
      <w:r>
        <w:rPr>
          <w:rFonts w:hint="eastAsia" w:eastAsia="新宋体"/>
          <w:szCs w:val="21"/>
        </w:rPr>
        <w:t>C. ②③</w:t>
      </w:r>
      <w:r>
        <w:rPr>
          <w:rFonts w:hint="eastAsia" w:eastAsia="新宋体"/>
          <w:szCs w:val="21"/>
        </w:rPr>
        <w:tab/>
      </w:r>
      <w:r>
        <w:rPr>
          <w:rFonts w:hint="eastAsia" w:eastAsia="新宋体"/>
          <w:szCs w:val="21"/>
        </w:rPr>
        <w:t>D. ②④</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eastAsia="新宋体"/>
          <w:szCs w:val="21"/>
        </w:rPr>
        <w:t>14</w:t>
      </w:r>
      <w:r>
        <w:rPr>
          <w:rFonts w:hint="eastAsia" w:eastAsia="新宋体"/>
          <w:szCs w:val="21"/>
        </w:rPr>
        <w:t>. 第三次分配是建立在自愿性基础上，以募集、自愿捐献等慈善公益方式对社会资源和社会财富进行的分配。可见，第三次分配是</w:t>
      </w:r>
      <w:r>
        <w:rPr>
          <w:rFonts w:hint="eastAsia" w:eastAsia="新宋体"/>
          <w:szCs w:val="21"/>
          <w:lang w:eastAsia="zh-CN"/>
        </w:rPr>
        <w:t>（</w:t>
      </w:r>
      <w:r>
        <w:rPr>
          <w:rFonts w:hint="eastAsia" w:eastAsia="新宋体"/>
          <w:szCs w:val="21"/>
          <w:lang w:val="en-US" w:eastAsia="zh-CN"/>
        </w:rPr>
        <w:t xml:space="preserve">      </w:t>
      </w:r>
      <w:r>
        <w:rPr>
          <w:rFonts w:hint="eastAsia" w:eastAsia="新宋体"/>
          <w:szCs w:val="21"/>
          <w:lang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①对初次和再分配的补充，有利于完善收入分配体系</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②政府意志的体现，是充满活力的社会之手所推动的</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③社会进步的重要表现，体现社会成员更高精神追求</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④独立于政府参与，体现全社会成员意志的分配方式</w:t>
      </w:r>
    </w:p>
    <w:p>
      <w:pPr>
        <w:keepNext w:val="0"/>
        <w:keepLines w:val="0"/>
        <w:pageBreakBefore w:val="0"/>
        <w:tabs>
          <w:tab w:val="left" w:pos="2300"/>
          <w:tab w:val="left" w:pos="4400"/>
          <w:tab w:val="left" w:pos="6400"/>
        </w:tabs>
        <w:kinsoku/>
        <w:wordWrap/>
        <w:overflowPunct/>
        <w:topLinePunct w:val="0"/>
        <w:autoSpaceDE/>
        <w:autoSpaceDN/>
        <w:bidi w:val="0"/>
        <w:adjustRightInd w:val="0"/>
        <w:snapToGrid w:val="0"/>
        <w:spacing w:line="360" w:lineRule="auto"/>
        <w:jc w:val="left"/>
        <w:rPr>
          <w:rFonts w:hint="eastAsia" w:eastAsia="新宋体"/>
          <w:szCs w:val="21"/>
        </w:rPr>
      </w:pPr>
      <w:r>
        <w:rPr>
          <w:rFonts w:hint="eastAsia" w:eastAsia="新宋体"/>
          <w:szCs w:val="21"/>
        </w:rPr>
        <w:t>A. ①②</w:t>
      </w:r>
      <w:r>
        <w:rPr>
          <w:rFonts w:hint="eastAsia" w:eastAsia="新宋体"/>
          <w:szCs w:val="21"/>
        </w:rPr>
        <w:tab/>
      </w:r>
      <w:r>
        <w:rPr>
          <w:rFonts w:hint="eastAsia" w:eastAsia="新宋体"/>
          <w:szCs w:val="21"/>
        </w:rPr>
        <w:t>B. ①③</w:t>
      </w:r>
      <w:r>
        <w:rPr>
          <w:rFonts w:hint="eastAsia" w:eastAsia="新宋体"/>
          <w:szCs w:val="21"/>
        </w:rPr>
        <w:tab/>
      </w:r>
      <w:r>
        <w:rPr>
          <w:rFonts w:hint="eastAsia" w:eastAsia="新宋体"/>
          <w:szCs w:val="21"/>
        </w:rPr>
        <w:t>C. ②④</w:t>
      </w:r>
      <w:r>
        <w:rPr>
          <w:rFonts w:hint="eastAsia" w:eastAsia="新宋体"/>
          <w:szCs w:val="21"/>
        </w:rPr>
        <w:tab/>
      </w:r>
      <w:r>
        <w:rPr>
          <w:rFonts w:hint="eastAsia" w:eastAsia="新宋体"/>
          <w:szCs w:val="21"/>
        </w:rPr>
        <w:t>D. ③④</w:t>
      </w:r>
    </w:p>
    <w:p>
      <w:pPr>
        <w:keepNext w:val="0"/>
        <w:keepLines w:val="0"/>
        <w:pageBreakBefore w:val="0"/>
        <w:kinsoku/>
        <w:wordWrap/>
        <w:overflowPunct/>
        <w:topLinePunct w:val="0"/>
        <w:autoSpaceDE/>
        <w:autoSpaceDN/>
        <w:bidi w:val="0"/>
        <w:adjustRightInd w:val="0"/>
        <w:snapToGrid w:val="0"/>
        <w:spacing w:line="360" w:lineRule="auto"/>
        <w:jc w:val="left"/>
        <w:rPr>
          <w:rFonts w:ascii="宋体" w:hAnsi="宋体"/>
        </w:rPr>
      </w:pPr>
      <w:r>
        <w:rPr>
          <w:rFonts w:hint="eastAsia" w:ascii="宋体" w:hAnsi="宋体"/>
          <w:lang w:val="en-US" w:eastAsia="zh-CN"/>
        </w:rPr>
        <w:t>15</w:t>
      </w:r>
      <w:r>
        <w:rPr>
          <w:rFonts w:ascii="宋体" w:hAnsi="宋体"/>
        </w:rPr>
        <w:t>．下图为我国2017—2021年城市低保对象、城乡特困人员变化情况。据此可推断出我国</w:t>
      </w:r>
      <w:r>
        <w:rPr>
          <w:rFonts w:hint="eastAsia" w:ascii="宋体" w:hAnsi="宋体"/>
        </w:rPr>
        <w:t xml:space="preserve"> </w:t>
      </w:r>
      <w:r>
        <w:rPr>
          <w:rFonts w:hint="eastAsia"/>
          <w:lang w:eastAsia="zh-CN"/>
        </w:rPr>
        <w:t>（</w:t>
      </w:r>
      <w:r>
        <w:rPr>
          <w:rFonts w:hint="eastAsia"/>
          <w:lang w:val="en-US" w:eastAsia="zh-CN"/>
        </w:rPr>
        <w:t xml:space="preserve">      </w:t>
      </w:r>
      <w:r>
        <w:rPr>
          <w:rFonts w:hint="eastAsia"/>
          <w:lang w:eastAsia="zh-CN"/>
        </w:rPr>
        <w:t>）</w:t>
      </w:r>
      <w:r>
        <w:rPr>
          <w:rFonts w:ascii="宋体" w:hAnsi="宋体"/>
        </w:rPr>
        <w:t xml:space="preserve"> </w:t>
      </w:r>
    </w:p>
    <w:p>
      <w:pPr>
        <w:keepNext w:val="0"/>
        <w:keepLines w:val="0"/>
        <w:pageBreakBefore w:val="0"/>
        <w:kinsoku/>
        <w:wordWrap/>
        <w:overflowPunct/>
        <w:topLinePunct w:val="0"/>
        <w:autoSpaceDE/>
        <w:autoSpaceDN/>
        <w:bidi w:val="0"/>
        <w:adjustRightInd w:val="0"/>
        <w:snapToGrid w:val="0"/>
        <w:spacing w:line="360" w:lineRule="auto"/>
        <w:jc w:val="left"/>
        <w:rPr>
          <w:rFonts w:ascii="宋体" w:hAnsi="宋体"/>
        </w:rPr>
      </w:pPr>
      <w:r>
        <w:rPr>
          <w:rFonts w:ascii="宋体" w:hAnsi="宋体"/>
        </w:rPr>
        <w:drawing>
          <wp:inline distT="0" distB="0" distL="114300" distR="114300">
            <wp:extent cx="3874135" cy="1804035"/>
            <wp:effectExtent l="0" t="0" r="1206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874135" cy="180403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jc w:val="left"/>
        <w:rPr>
          <w:rFonts w:ascii="宋体" w:hAnsi="宋体"/>
        </w:rPr>
      </w:pPr>
      <w:r>
        <w:rPr>
          <w:rFonts w:ascii="宋体" w:hAnsi="宋体"/>
        </w:rPr>
        <w:t>①扩大社会保障规模，逐步建成覆盖全民、城乡统筹的多层次社保体系</w:t>
      </w:r>
    </w:p>
    <w:p>
      <w:pPr>
        <w:keepNext w:val="0"/>
        <w:keepLines w:val="0"/>
        <w:pageBreakBefore w:val="0"/>
        <w:kinsoku/>
        <w:wordWrap/>
        <w:overflowPunct/>
        <w:topLinePunct w:val="0"/>
        <w:autoSpaceDE/>
        <w:autoSpaceDN/>
        <w:bidi w:val="0"/>
        <w:adjustRightInd w:val="0"/>
        <w:snapToGrid w:val="0"/>
        <w:spacing w:line="360" w:lineRule="auto"/>
        <w:jc w:val="left"/>
        <w:rPr>
          <w:rFonts w:ascii="宋体" w:hAnsi="宋体"/>
        </w:rPr>
      </w:pPr>
      <w:r>
        <w:rPr>
          <w:rFonts w:ascii="宋体" w:hAnsi="宋体"/>
        </w:rPr>
        <w:t>②巩固脱贫成果成效显著，着力增加低收入者收入</w:t>
      </w:r>
    </w:p>
    <w:p>
      <w:pPr>
        <w:keepNext w:val="0"/>
        <w:keepLines w:val="0"/>
        <w:pageBreakBefore w:val="0"/>
        <w:kinsoku/>
        <w:wordWrap/>
        <w:overflowPunct/>
        <w:topLinePunct w:val="0"/>
        <w:autoSpaceDE/>
        <w:autoSpaceDN/>
        <w:bidi w:val="0"/>
        <w:adjustRightInd w:val="0"/>
        <w:snapToGrid w:val="0"/>
        <w:spacing w:line="360" w:lineRule="auto"/>
        <w:jc w:val="left"/>
        <w:rPr>
          <w:rFonts w:ascii="宋体" w:hAnsi="宋体"/>
        </w:rPr>
      </w:pPr>
      <w:r>
        <w:rPr>
          <w:rFonts w:ascii="宋体" w:hAnsi="宋体"/>
        </w:rPr>
        <w:t>③不断完善个人收入分配，实现居民收入增长和经济增长完全同步</w:t>
      </w:r>
    </w:p>
    <w:p>
      <w:pPr>
        <w:keepNext w:val="0"/>
        <w:keepLines w:val="0"/>
        <w:pageBreakBefore w:val="0"/>
        <w:kinsoku/>
        <w:wordWrap/>
        <w:overflowPunct/>
        <w:topLinePunct w:val="0"/>
        <w:autoSpaceDE/>
        <w:autoSpaceDN/>
        <w:bidi w:val="0"/>
        <w:adjustRightInd w:val="0"/>
        <w:snapToGrid w:val="0"/>
        <w:spacing w:line="360" w:lineRule="auto"/>
        <w:jc w:val="left"/>
        <w:rPr>
          <w:rFonts w:ascii="宋体" w:hAnsi="宋体"/>
        </w:rPr>
      </w:pPr>
      <w:r>
        <w:rPr>
          <w:rFonts w:ascii="宋体" w:hAnsi="宋体"/>
        </w:rPr>
        <w:t>④发挥政府再分配的作用，拓宽城乡居民收入渠道，落实社会福利制度</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jc w:val="left"/>
        <w:rPr>
          <w:rFonts w:ascii="宋体" w:hAnsi="宋体"/>
        </w:rPr>
      </w:pPr>
      <w:r>
        <w:rPr>
          <w:rFonts w:ascii="宋体" w:hAnsi="宋体"/>
        </w:rPr>
        <w:t>A．①②</w:t>
      </w:r>
      <w:r>
        <w:rPr>
          <w:rFonts w:ascii="宋体" w:hAnsi="宋体"/>
        </w:rPr>
        <w:tab/>
      </w:r>
      <w:r>
        <w:rPr>
          <w:rFonts w:ascii="宋体" w:hAnsi="宋体"/>
        </w:rPr>
        <w:t>B．①④</w:t>
      </w:r>
      <w:r>
        <w:rPr>
          <w:rFonts w:ascii="宋体" w:hAnsi="宋体"/>
        </w:rPr>
        <w:tab/>
      </w:r>
      <w:r>
        <w:rPr>
          <w:rFonts w:ascii="宋体" w:hAnsi="宋体"/>
        </w:rPr>
        <w:t>C．②③</w:t>
      </w:r>
      <w:r>
        <w:rPr>
          <w:rFonts w:ascii="宋体" w:hAnsi="宋体"/>
        </w:rPr>
        <w:tab/>
      </w:r>
      <w:r>
        <w:rPr>
          <w:rFonts w:ascii="宋体" w:hAnsi="宋体"/>
        </w:rP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pPr>
      <w:r>
        <w:rPr>
          <w:rFonts w:hint="eastAsia" w:ascii="宋体" w:hAnsi="宋体" w:cs="宋体"/>
          <w:b/>
          <w:bCs/>
          <w:szCs w:val="21"/>
          <w:lang w:val="en-US" w:eastAsia="zh-CN"/>
        </w:rPr>
        <w:t>二、主观题</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rPr>
          <w:rFonts w:hint="eastAsia" w:ascii="楷体" w:hAnsi="楷体" w:eastAsia="楷体" w:cs="宋体"/>
          <w:bCs/>
          <w:szCs w:val="21"/>
        </w:rPr>
      </w:pPr>
      <w:r>
        <w:rPr>
          <w:rFonts w:hint="eastAsia" w:ascii="楷体" w:hAnsi="楷体" w:eastAsia="楷体" w:cs="宋体"/>
          <w:bCs/>
          <w:szCs w:val="21"/>
          <w:lang w:val="en-US" w:eastAsia="zh-CN"/>
        </w:rPr>
        <w:t>1 6</w:t>
      </w:r>
      <w:r>
        <w:rPr>
          <w:rFonts w:ascii="楷体" w:hAnsi="楷体" w:eastAsia="楷体" w:cs="宋体"/>
          <w:bCs/>
          <w:szCs w:val="21"/>
        </w:rPr>
        <w:t>.</w:t>
      </w:r>
      <w:r>
        <w:rPr>
          <w:rFonts w:hint="eastAsia" w:ascii="楷体" w:hAnsi="楷体" w:eastAsia="楷体"/>
        </w:rPr>
        <w:t xml:space="preserve"> </w:t>
      </w:r>
      <w:r>
        <w:rPr>
          <w:rFonts w:hint="eastAsia" w:ascii="楷体" w:hAnsi="楷体" w:eastAsia="楷体" w:cs="宋体"/>
          <w:bCs/>
          <w:szCs w:val="21"/>
        </w:rPr>
        <w:t>“十四五”时期我国经济社会发展以推动高质量发展为主题。某校政治研究性学习小组的同学分别走进本地经济开发区和乡村，对高质量发展情况开展调查研究。以下是他们的所见所闻，请你一同参与有关问题的讨论。</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rPr>
          <w:rFonts w:hint="eastAsia" w:ascii="楷体" w:hAnsi="楷体" w:eastAsia="楷体" w:cs="宋体"/>
          <w:bCs/>
          <w:szCs w:val="21"/>
        </w:rPr>
      </w:pPr>
      <w:r>
        <w:rPr>
          <w:rFonts w:hint="eastAsia" w:ascii="楷体" w:hAnsi="楷体" w:eastAsia="楷体" w:cs="宋体"/>
          <w:bCs/>
          <w:szCs w:val="21"/>
        </w:rPr>
        <w:t>【创新添活力】同学们走进开发区某科技公司，看到技术人员正在通过大数据平台调取工厂车间的实时生产画面，根据现场生产情况优化工业Al模型，达到生产的最优配置。近年来，开发区加速推进大数据产业发展，让数字经济激发新动能。开发区现有院士工作站2个，入选省“双创博士’'23名。开发区还经常举办各类创新创业赛事，为创新创业者提供展示舞台。如今，开发区高新技术企业已突破200家，高新技术产业产值占比达54%。</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rPr>
          <w:rFonts w:ascii="宋体" w:hAnsi="宋体" w:cs="宋体"/>
          <w:b/>
          <w:bCs/>
          <w:szCs w:val="21"/>
        </w:rPr>
      </w:pPr>
      <w:r>
        <w:rPr>
          <w:rFonts w:hint="eastAsia" w:ascii="宋体" w:hAnsi="宋体" w:cs="宋体"/>
          <w:b/>
          <w:bCs/>
          <w:szCs w:val="21"/>
        </w:rPr>
        <w:t>（1）运用所学知识，谈谈该经济开发区是如何推动经济高质量发展的。（6分）</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rPr>
          <w:rFonts w:ascii="宋体" w:hAnsi="宋体" w:cs="宋体"/>
          <w:b/>
          <w:bCs/>
          <w:szCs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rPr>
          <w:rFonts w:hint="eastAsia" w:ascii="楷体" w:hAnsi="楷体" w:eastAsia="楷体" w:cs="宋体"/>
          <w:bCs/>
          <w:szCs w:val="21"/>
        </w:rPr>
      </w:pPr>
      <w:r>
        <w:rPr>
          <w:rFonts w:hint="eastAsia"/>
          <w:b w:val="0"/>
          <w:bCs w:val="0"/>
          <w:strike w:val="0"/>
          <w:dstrike w:val="0"/>
          <w:u w:val="dotted"/>
          <w:lang w:val="en-US" w:eastAsia="zh-CN"/>
        </w:rPr>
        <w:t xml:space="preserve">                                                                                             </w:t>
      </w:r>
      <w:r>
        <w:rPr>
          <w:rFonts w:hint="eastAsia" w:ascii="楷体" w:hAnsi="楷体" w:eastAsia="楷体" w:cs="宋体"/>
          <w:bCs/>
          <w:szCs w:val="21"/>
        </w:rPr>
        <w:t>【乡村换新颜】同学们在W村开展调查。该村成立了股份合作社，在村集体控股的基础上，吸纳村民八股，吸引优质企业投资，在农业产业化经营的基础上推动一二三产业融合发展，打造“品牌农业”，提高农民收入。随着集体经济的壮大，W村大力建设公共基础设施，发展公益事业，为村民提供免费的教育和医疗，走上共同富裕道路。</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rPr>
          <w:rFonts w:ascii="宋体" w:hAnsi="宋体" w:cs="宋体"/>
          <w:b/>
          <w:bCs/>
          <w:szCs w:val="21"/>
        </w:rPr>
      </w:pPr>
      <w:r>
        <w:rPr>
          <w:rFonts w:hint="eastAsia" w:ascii="宋体" w:hAnsi="宋体" w:cs="宋体"/>
          <w:b/>
          <w:bCs/>
          <w:szCs w:val="21"/>
        </w:rPr>
        <w:t>（2）运用所学知识，说说W村的做法对乡村实现共同富裕有哪些启示。（6分）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rPr>
          <w:rFonts w:hint="eastAsia" w:ascii="楷体" w:hAnsi="楷体" w:eastAsia="楷体" w:cs="宋体"/>
          <w:bCs/>
          <w:szCs w:val="21"/>
        </w:rPr>
      </w:pPr>
      <w:r>
        <w:rPr>
          <w:rFonts w:hint="eastAsia" w:ascii="楷体" w:hAnsi="楷体" w:eastAsia="楷体" w:cs="宋体"/>
          <w:bCs/>
          <w:szCs w:val="21"/>
        </w:rPr>
        <w:t>【青年勇担当】“撑起中国制造业的未来，离不开一批技能卓越、经验丰富的产业工人。”“乡村振兴要驶入快车道，既需要一支高素质的年轻干部队伍，更需要一批懂技术、会管理、熟悉市场的年轻人深耕希望田野．”在调查研究过程中，无论是开发区领导还是乡村干部，都表达出对青年人才的强烈渴求。这引发了同学们对未来职业规划的思考。</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rPr>
          <w:rFonts w:hint="eastAsia" w:ascii="宋体" w:hAnsi="宋体" w:cs="宋体"/>
          <w:b/>
          <w:bCs/>
          <w:szCs w:val="21"/>
        </w:rPr>
      </w:pPr>
      <w:r>
        <w:rPr>
          <w:rFonts w:hint="eastAsia" w:ascii="宋体" w:hAnsi="宋体" w:cs="宋体"/>
          <w:b/>
          <w:bCs/>
          <w:szCs w:val="21"/>
        </w:rPr>
        <w:t>（3）请你针对如何提升自己未来的创新创业能力，拟定一份学习计划。（</w:t>
      </w:r>
      <w:r>
        <w:rPr>
          <w:rFonts w:ascii="宋体" w:hAnsi="宋体" w:cs="宋体"/>
          <w:b/>
          <w:bCs/>
          <w:szCs w:val="21"/>
        </w:rPr>
        <w:t>4</w:t>
      </w:r>
      <w:r>
        <w:rPr>
          <w:rFonts w:hint="eastAsia" w:ascii="宋体" w:hAnsi="宋体" w:cs="宋体"/>
          <w:b/>
          <w:bCs/>
          <w:szCs w:val="21"/>
        </w:rPr>
        <w:t>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textAlignment w:val="center"/>
        <w:rPr>
          <w:rFonts w:ascii="楷体" w:hAnsi="楷体" w:eastAsia="楷体" w:cs="楷体"/>
        </w:rPr>
      </w:pPr>
      <w:r>
        <w:rPr>
          <w:rFonts w:hint="eastAsia" w:hAnsi="宋体" w:cs="宋体"/>
          <w:b/>
          <w:bCs w:val="0"/>
        </w:rPr>
        <w:t>（★选做题）</w:t>
      </w:r>
      <w:r>
        <w:rPr>
          <w:rFonts w:hint="eastAsia" w:ascii="楷体" w:hAnsi="楷体" w:eastAsia="楷体"/>
          <w:b/>
          <w:szCs w:val="21"/>
          <w:lang w:val="en-US" w:eastAsia="zh-CN"/>
        </w:rPr>
        <w:t>1 7</w:t>
      </w:r>
      <w:r>
        <w:rPr>
          <w:rFonts w:hint="eastAsia" w:ascii="楷体" w:hAnsi="楷体" w:eastAsia="楷体"/>
          <w:b/>
          <w:szCs w:val="21"/>
        </w:rPr>
        <w:t>.</w:t>
      </w:r>
      <w:r>
        <w:rPr>
          <w:rFonts w:ascii="楷体" w:hAnsi="楷体" w:eastAsia="楷体" w:cs="楷体"/>
        </w:rPr>
        <w:t xml:space="preserve"> 2022年1--5月,浙江省统筹新冠肺炎疫情防控和经济社会发展,取得良好的成果,财政收入4095.47亿元,在全国排第二,进出口总额达到18262.58亿元,同比增长17.6%,占全国份额为11.4%,规模居全国第3位。浙江经济社会发展实现平稳开局的原因:第一,政策出台早。年初,省委召开高质量发展推进大会,部署“任务单”;省政府根据省委部署,出台稳住经济一揽子政策措施,并做到了政策早落地、企业早享受,为经济的“稳”提供了政策的保障。第二，发展为惠民。一季度已经启动了民生相关项目2万多个,民生支出占一般公共预算支出的比重达到了73.9%,教育、卫生领域的投资增长非常快,有力保障了民生福祉。眼前虽然还有一些难点,但也是正常的、暂时的,浙江经济一定能实现高质量发展再上新台阶。</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rPr>
      </w:pPr>
      <w:r>
        <w:rPr>
          <w:rFonts w:ascii="宋体" w:hAnsi="宋体"/>
        </w:rPr>
        <w:t>结合材料,运用《经济与社会》《哲学与文化》的相关知识</w:t>
      </w:r>
      <w:r>
        <w:rPr>
          <w:rFonts w:hint="eastAsia" w:ascii="宋体" w:hAnsi="宋体"/>
        </w:rPr>
        <w:t>，回答</w:t>
      </w:r>
      <w:r>
        <w:rPr>
          <w:rFonts w:ascii="宋体" w:hAnsi="宋体"/>
        </w:rPr>
        <w:t>浙江省促进经济发展的揩施是如何体现我国社会主义市场经济体制基本特征的?</w:t>
      </w:r>
      <w:r>
        <w:rPr>
          <w:rFonts w:hint="eastAsia" w:ascii="宋体" w:hAnsi="宋体" w:cs="宋体"/>
          <w:b/>
          <w:bCs/>
          <w:szCs w:val="21"/>
        </w:rPr>
        <w:t xml:space="preserve"> （</w:t>
      </w:r>
      <w:r>
        <w:rPr>
          <w:rFonts w:ascii="宋体" w:hAnsi="宋体" w:cs="宋体"/>
          <w:b/>
          <w:bCs/>
          <w:szCs w:val="21"/>
        </w:rPr>
        <w:t>4</w:t>
      </w:r>
      <w:r>
        <w:rPr>
          <w:rFonts w:hint="eastAsia" w:ascii="宋体" w:hAnsi="宋体" w:cs="宋体"/>
          <w:b/>
          <w:bCs/>
          <w:szCs w:val="21"/>
        </w:rPr>
        <w:t>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黑体" w:hAnsi="宋体" w:eastAsia="黑体"/>
          <w:b/>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w:t>
      </w:r>
      <w:r>
        <w:rPr>
          <w:rFonts w:hint="eastAsia" w:ascii="黑体" w:hAnsi="宋体" w:eastAsia="黑体"/>
          <w:b/>
          <w:sz w:val="28"/>
          <w:szCs w:val="28"/>
          <w:lang w:val="en-US" w:eastAsia="zh-CN"/>
        </w:rPr>
        <w:t>补充练习</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黑体" w:hAnsi="宋体" w:eastAsia="黑体"/>
          <w:b/>
          <w:sz w:val="28"/>
          <w:szCs w:val="28"/>
          <w:lang w:val="en-US" w:eastAsia="zh-CN"/>
        </w:rPr>
      </w:pPr>
      <w:r>
        <w:rPr>
          <w:rFonts w:hint="eastAsia" w:ascii="黑体" w:hAnsi="宋体" w:eastAsia="黑体"/>
          <w:b/>
          <w:sz w:val="28"/>
          <w:szCs w:val="28"/>
          <w:lang w:val="en-US" w:eastAsia="zh-CN"/>
        </w:rPr>
        <w:t>综合复习</w:t>
      </w:r>
      <w:bookmarkStart w:id="0" w:name="_GoBack"/>
      <w:bookmarkEnd w:id="0"/>
      <w:r>
        <w:rPr>
          <w:rFonts w:hint="eastAsia" w:ascii="黑体" w:hAnsi="宋体" w:eastAsia="黑体"/>
          <w:b/>
          <w:sz w:val="28"/>
          <w:szCs w:val="28"/>
          <w:lang w:val="en-US" w:eastAsia="zh-CN"/>
        </w:rPr>
        <w:t>五</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w:t>
      </w:r>
      <w:r>
        <w:rPr>
          <w:rFonts w:ascii="楷体" w:hAnsi="楷体" w:eastAsia="楷体" w:cs="楷体"/>
          <w:sz w:val="24"/>
          <w:u w:val="single"/>
        </w:rPr>
        <w:t>5</w:t>
      </w:r>
      <w:r>
        <w:rPr>
          <w:rFonts w:hint="eastAsia" w:ascii="楷体" w:hAnsi="楷体" w:eastAsia="楷体" w:cs="楷体"/>
          <w:sz w:val="24"/>
          <w:u w:val="single"/>
        </w:rPr>
        <w:t>分钟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
                <w:bCs/>
                <w:szCs w:val="21"/>
                <w:vertAlign w:val="baseline"/>
                <w:lang w:val="en-US" w:eastAsia="zh-CN"/>
              </w:rPr>
            </w:pPr>
          </w:p>
        </w:tc>
      </w:tr>
    </w:tbl>
    <w:p>
      <w:pPr>
        <w:keepNext w:val="0"/>
        <w:keepLines w:val="0"/>
        <w:pageBreakBefore w:val="0"/>
        <w:numPr>
          <w:ilvl w:val="0"/>
          <w:numId w:val="2"/>
        </w:numPr>
        <w:kinsoku/>
        <w:wordWrap/>
        <w:overflowPunct/>
        <w:topLinePunct w:val="0"/>
        <w:autoSpaceDE/>
        <w:autoSpaceDN/>
        <w:bidi w:val="0"/>
        <w:adjustRightInd w:val="0"/>
        <w:snapToGrid w:val="0"/>
        <w:spacing w:line="360" w:lineRule="auto"/>
        <w:jc w:val="left"/>
        <w:rPr>
          <w:b/>
          <w:bCs/>
        </w:rPr>
      </w:pPr>
      <w:r>
        <w:rPr>
          <w:b/>
          <w:bCs/>
        </w:rPr>
        <w:t>单选题</w:t>
      </w: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rPr>
          <w:rFonts w:ascii="宋体" w:hAnsi="宋体"/>
        </w:rPr>
      </w:pPr>
      <w:r>
        <w:rPr>
          <w:rFonts w:hint="eastAsia" w:ascii="宋体" w:hAnsi="宋体"/>
          <w:lang w:val="en-US" w:eastAsia="zh-CN"/>
        </w:rPr>
        <w:t>1</w:t>
      </w:r>
      <w:r>
        <w:rPr>
          <w:rFonts w:ascii="宋体" w:hAnsi="宋体"/>
        </w:rPr>
        <w:t xml:space="preserve">．习近平指出，什么时候都不能忘记一个道理，经济发展和社会保障是水涨船高的关系，水浅行小舟，水深走大船，违背规律就会搁浅或翻船。由此可见，社会保障要  </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kinsoku/>
        <w:wordWrap/>
        <w:overflowPunct/>
        <w:topLinePunct w:val="0"/>
        <w:autoSpaceDE/>
        <w:autoSpaceDN/>
        <w:bidi w:val="0"/>
        <w:adjustRightInd w:val="0"/>
        <w:snapToGrid w:val="0"/>
        <w:spacing w:line="360" w:lineRule="auto"/>
        <w:jc w:val="left"/>
        <w:rPr>
          <w:rFonts w:ascii="宋体" w:hAnsi="宋体"/>
        </w:rPr>
      </w:pPr>
      <w:r>
        <w:rPr>
          <w:rFonts w:ascii="宋体" w:hAnsi="宋体"/>
        </w:rPr>
        <w:t>①既尽力而为又量力而行</w:t>
      </w:r>
      <w:r>
        <w:rPr>
          <w:rFonts w:hint="eastAsia" w:ascii="宋体" w:hAnsi="宋体"/>
        </w:rPr>
        <w:t xml:space="preserve"> </w:t>
      </w:r>
      <w:r>
        <w:rPr>
          <w:rFonts w:ascii="宋体" w:hAnsi="宋体"/>
        </w:rPr>
        <w:t xml:space="preserve">    ②保障每个公民合法权益</w:t>
      </w:r>
    </w:p>
    <w:p>
      <w:pPr>
        <w:keepNext w:val="0"/>
        <w:keepLines w:val="0"/>
        <w:pageBreakBefore w:val="0"/>
        <w:kinsoku/>
        <w:wordWrap/>
        <w:overflowPunct/>
        <w:topLinePunct w:val="0"/>
        <w:autoSpaceDE/>
        <w:autoSpaceDN/>
        <w:bidi w:val="0"/>
        <w:adjustRightInd w:val="0"/>
        <w:snapToGrid w:val="0"/>
        <w:spacing w:line="360" w:lineRule="auto"/>
        <w:jc w:val="left"/>
        <w:rPr>
          <w:rFonts w:ascii="宋体" w:hAnsi="宋体"/>
        </w:rPr>
      </w:pPr>
      <w:r>
        <w:rPr>
          <w:rFonts w:ascii="宋体" w:hAnsi="宋体"/>
        </w:rPr>
        <w:t>③与经济发展水平相适应</w:t>
      </w:r>
      <w:r>
        <w:rPr>
          <w:rFonts w:hint="eastAsia" w:ascii="宋体" w:hAnsi="宋体"/>
        </w:rPr>
        <w:t xml:space="preserve"> </w:t>
      </w:r>
      <w:r>
        <w:rPr>
          <w:rFonts w:ascii="宋体" w:hAnsi="宋体"/>
        </w:rPr>
        <w:t xml:space="preserve">    ④更多维护弱势群体利益</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jc w:val="left"/>
        <w:rPr>
          <w:rFonts w:ascii="宋体" w:hAnsi="宋体"/>
        </w:rPr>
      </w:pPr>
      <w:r>
        <w:rPr>
          <w:rFonts w:ascii="宋体" w:hAnsi="宋体"/>
        </w:rPr>
        <w:t>A．①②</w:t>
      </w:r>
      <w:r>
        <w:rPr>
          <w:rFonts w:ascii="宋体" w:hAnsi="宋体"/>
        </w:rPr>
        <w:tab/>
      </w:r>
      <w:r>
        <w:rPr>
          <w:rFonts w:ascii="宋体" w:hAnsi="宋体"/>
        </w:rPr>
        <w:t>B．①③</w:t>
      </w:r>
      <w:r>
        <w:rPr>
          <w:rFonts w:ascii="宋体" w:hAnsi="宋体"/>
        </w:rPr>
        <w:tab/>
      </w:r>
      <w:r>
        <w:rPr>
          <w:rFonts w:ascii="宋体" w:hAnsi="宋体"/>
        </w:rPr>
        <w:t>C．②④</w:t>
      </w:r>
      <w:r>
        <w:rPr>
          <w:rFonts w:ascii="宋体" w:hAnsi="宋体"/>
        </w:rPr>
        <w:tab/>
      </w:r>
      <w:r>
        <w:rPr>
          <w:rFonts w:ascii="宋体" w:hAnsi="宋体"/>
        </w:rPr>
        <w:t>D．③④</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2.为了减轻疫情对困难群众生活的影响，浙江省提高了最低生活保障标准，全省人均月低保标准提高到836元。这一做法 </w:t>
      </w:r>
      <w:r>
        <w:rPr>
          <w:rFonts w:ascii="宋体" w:hAnsi="宋体" w:cs="宋体"/>
          <w:color w:val="000000"/>
          <w:szCs w:val="21"/>
        </w:rPr>
        <w:t xml:space="preserve"> </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①是我国社会保障体系的核心</w:t>
      </w:r>
      <w:r>
        <w:rPr>
          <w:rFonts w:ascii="宋体" w:hAnsi="宋体" w:cs="宋体"/>
          <w:color w:val="000000"/>
          <w:szCs w:val="21"/>
        </w:rPr>
        <w:t xml:space="preserve">              </w:t>
      </w:r>
      <w:r>
        <w:rPr>
          <w:rFonts w:hint="eastAsia" w:ascii="宋体" w:hAnsi="宋体" w:cs="宋体"/>
          <w:color w:val="000000"/>
          <w:szCs w:val="21"/>
        </w:rPr>
        <w:t xml:space="preserve">②是通过再分配促进社会公平正义的表现 </w:t>
      </w:r>
      <w:r>
        <w:rPr>
          <w:rFonts w:ascii="宋体" w:hAnsi="宋体" w:cs="宋体"/>
          <w:color w:val="000000"/>
          <w:szCs w:val="21"/>
        </w:rPr>
        <w:t xml:space="preserve">   </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③保障社会成员基本生活需求</w:t>
      </w:r>
      <w:r>
        <w:rPr>
          <w:rFonts w:ascii="宋体" w:hAnsi="宋体" w:cs="宋体"/>
          <w:color w:val="000000"/>
          <w:szCs w:val="21"/>
        </w:rPr>
        <w:t xml:space="preserve">              </w:t>
      </w:r>
      <w:r>
        <w:rPr>
          <w:rFonts w:hint="eastAsia" w:ascii="宋体" w:hAnsi="宋体" w:cs="宋体"/>
          <w:color w:val="000000"/>
          <w:szCs w:val="21"/>
        </w:rPr>
        <w:t xml:space="preserve">④是实现共同富裕的社会主义本质的要求 </w:t>
      </w:r>
      <w:r>
        <w:rPr>
          <w:rFonts w:ascii="宋体" w:hAnsi="宋体" w:cs="宋体"/>
          <w:color w:val="000000"/>
          <w:szCs w:val="21"/>
        </w:rPr>
        <w:t xml:space="preserve">  </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A.①③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 xml:space="preserve">B.①④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 xml:space="preserve">C.②④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D.②③</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3.“十四五”规划纲要提出，发展多层次、多支柱养老保险体系，提高企业年金覆盖率，规范发展第三支柱养老保险。目前，我国已初步形成了以基本养老保险为基础，以企业（职业）年金为补充，与个人储蓄性养老保险和商业养老保险相衔接的“三支柱”养老保障体系。以下说法正确的是 </w:t>
      </w:r>
      <w:r>
        <w:rPr>
          <w:rFonts w:ascii="宋体" w:hAnsi="宋体" w:cs="宋体"/>
          <w:color w:val="000000"/>
          <w:szCs w:val="21"/>
        </w:rPr>
        <w:t xml:space="preserve"> </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A.商业养老保险能保障基本生活权利，调节不同群体的利益关系</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B.基本养老保险通过再分配，在自愿的原则上发挥社会互助功能</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C.企业年金是社会保障的补充形式，有利于满足人们的养老需求</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D.基本养老保险是保障社会成员生活的最后一道防线</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4.近期非常火爆的“惠民保”，是政府部门参与和引导，由保险公司承保的对社保和常见的医疗险进行补充的新型医疗险。这类保险保费便宜，保障额度比较高，投保条款宽容，可带病投保，且不限年龄，不限职业，可以用来补充医保不报销的部分费用。对“惠民保”认识正确的是 </w:t>
      </w:r>
      <w:r>
        <w:rPr>
          <w:rFonts w:ascii="宋体" w:hAnsi="宋体" w:cs="宋体"/>
          <w:color w:val="000000"/>
          <w:szCs w:val="21"/>
        </w:rPr>
        <w:t xml:space="preserve"> </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①作为基本医疗保险的补充能规避风险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②其保险费用由国家、单位和个人分摊</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③遵从平等自愿的原则，不带有强制性  </w:t>
      </w:r>
      <w:r>
        <w:rPr>
          <w:rFonts w:ascii="宋体" w:hAnsi="宋体" w:cs="宋体"/>
          <w:color w:val="000000"/>
          <w:szCs w:val="21"/>
        </w:rPr>
        <w:t xml:space="preserve">       </w:t>
      </w:r>
      <w:r>
        <w:rPr>
          <w:rFonts w:hint="eastAsia" w:ascii="宋体" w:hAnsi="宋体" w:cs="宋体"/>
          <w:color w:val="000000"/>
          <w:szCs w:val="21"/>
        </w:rPr>
        <w:t>④是筹资者给投资者的所有权凭证</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A.①②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 xml:space="preserve">B.①③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 xml:space="preserve">C.②④  </w:t>
      </w:r>
      <w:r>
        <w:rPr>
          <w:rFonts w:hint="eastAsia" w:ascii="宋体" w:hAnsi="宋体" w:cs="宋体"/>
          <w:color w:val="000000"/>
          <w:szCs w:val="21"/>
        </w:rPr>
        <w:tab/>
      </w:r>
      <w:r>
        <w:rPr>
          <w:rFonts w:ascii="宋体" w:hAnsi="宋体" w:cs="宋体"/>
          <w:color w:val="000000"/>
          <w:szCs w:val="21"/>
        </w:rPr>
        <w:t xml:space="preserve">      </w:t>
      </w:r>
      <w:r>
        <w:rPr>
          <w:rFonts w:hint="eastAsia" w:ascii="宋体" w:hAnsi="宋体" w:cs="宋体"/>
          <w:color w:val="000000"/>
          <w:szCs w:val="21"/>
        </w:rPr>
        <w:t>D.③④</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5.上海推出“老年综合津贴制度”。将“高龄老人营养补贴”和“70岁以上老年人免费乘车”等单项补贴统筹调整为全市统一的老年综合补贴，受益范围扩大至65岁以上的户籍老年人。这 </w:t>
      </w:r>
      <w:r>
        <w:rPr>
          <w:rFonts w:ascii="宋体" w:hAnsi="宋体" w:cs="宋体"/>
          <w:color w:val="000000"/>
          <w:szCs w:val="21"/>
        </w:rPr>
        <w:t xml:space="preserve"> </w:t>
      </w:r>
      <w:r>
        <w:rPr>
          <w:rFonts w:hint="eastAsia"/>
          <w:lang w:eastAsia="zh-CN"/>
        </w:rPr>
        <w:t>（</w:t>
      </w:r>
      <w:r>
        <w:rPr>
          <w:rFonts w:hint="eastAsia"/>
          <w:lang w:val="en-US" w:eastAsia="zh-CN"/>
        </w:rPr>
        <w:t xml:space="preserve">      </w:t>
      </w:r>
      <w:r>
        <w:rPr>
          <w:rFonts w:hint="eastAsia"/>
          <w:lang w:eastAsia="zh-CN"/>
        </w:rPr>
        <w:t>）</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A.有助于扩大社会救助覆盖面，改善人民生活品质</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B.促进社会互助功能充分发挥，缩小居民收入差距</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C.有利于实现公共资源分配平均化，实现发展成果共享</w:t>
      </w:r>
    </w:p>
    <w:p>
      <w:pPr>
        <w:keepNext w:val="0"/>
        <w:keepLines w:val="0"/>
        <w:pageBreakBefore w:val="0"/>
        <w:kinsoku/>
        <w:wordWrap/>
        <w:overflowPunct/>
        <w:topLinePunct w:val="0"/>
        <w:autoSpaceDE/>
        <w:autoSpaceDN/>
        <w:bidi w:val="0"/>
        <w:adjustRightInd w:val="0"/>
        <w:snapToGrid w:val="0"/>
        <w:spacing w:line="360" w:lineRule="auto"/>
        <w:rPr>
          <w:rFonts w:ascii="宋体" w:hAnsi="宋体" w:cs="宋体"/>
          <w:color w:val="000000"/>
          <w:szCs w:val="21"/>
        </w:rPr>
      </w:pPr>
      <w:r>
        <w:rPr>
          <w:rFonts w:hint="eastAsia" w:ascii="宋体" w:hAnsi="宋体" w:cs="宋体"/>
          <w:color w:val="000000"/>
          <w:szCs w:val="21"/>
        </w:rPr>
        <w:t>D.进一步彰显社会主义制度的优越性，推动社会和谐发展</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二、主观题</w:t>
      </w:r>
    </w:p>
    <w:p>
      <w:pPr>
        <w:keepNext w:val="0"/>
        <w:keepLines w:val="0"/>
        <w:pageBreakBefore w:val="0"/>
        <w:shd w:val="clear" w:color="auto" w:fill="FFFFFF"/>
        <w:kinsoku/>
        <w:wordWrap/>
        <w:overflowPunct/>
        <w:topLinePunct w:val="0"/>
        <w:autoSpaceDE/>
        <w:autoSpaceDN/>
        <w:bidi w:val="0"/>
        <w:adjustRightInd w:val="0"/>
        <w:snapToGrid w:val="0"/>
        <w:spacing w:line="360" w:lineRule="auto"/>
        <w:jc w:val="left"/>
        <w:rPr>
          <w:rFonts w:ascii="'Times New Roman'" w:hAnsi="'Times New Roman'" w:eastAsia="'Times New Roman'" w:cs="'Times New Roman'"/>
        </w:rPr>
      </w:pPr>
      <w:r>
        <w:rPr>
          <w:rFonts w:hint="default"/>
          <w:lang w:val="en-US"/>
        </w:rPr>
        <w:drawing>
          <wp:anchor distT="0" distB="0" distL="114300" distR="114300" simplePos="0" relativeHeight="251659264" behindDoc="0" locked="0" layoutInCell="1" allowOverlap="1">
            <wp:simplePos x="0" y="0"/>
            <wp:positionH relativeFrom="column">
              <wp:posOffset>3942715</wp:posOffset>
            </wp:positionH>
            <wp:positionV relativeFrom="paragraph">
              <wp:posOffset>14605</wp:posOffset>
            </wp:positionV>
            <wp:extent cx="2083435" cy="1390650"/>
            <wp:effectExtent l="0" t="0" r="4445" b="1143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083435" cy="1390650"/>
                    </a:xfrm>
                    <a:prstGeom prst="rect">
                      <a:avLst/>
                    </a:prstGeom>
                    <a:noFill/>
                    <a:ln>
                      <a:noFill/>
                    </a:ln>
                  </pic:spPr>
                </pic:pic>
              </a:graphicData>
            </a:graphic>
          </wp:anchor>
        </w:drawing>
      </w:r>
      <w:r>
        <w:rPr>
          <w:rFonts w:hint="eastAsia"/>
          <w:lang w:val="en-US" w:eastAsia="zh-CN"/>
        </w:rPr>
        <w:t>6</w:t>
      </w:r>
      <w:r>
        <w:t>．</w:t>
      </w:r>
      <w:r>
        <w:rPr>
          <w:rFonts w:ascii="楷体" w:hAnsi="楷体" w:eastAsia="楷体" w:cs="楷体"/>
        </w:rPr>
        <w:t>材料一</w:t>
      </w:r>
      <w:r>
        <w:rPr>
          <w:rFonts w:eastAsia="Times New Roman"/>
          <w:kern w:val="0"/>
          <w:sz w:val="24"/>
        </w:rPr>
        <w:t>  </w:t>
      </w:r>
      <w:r>
        <w:rPr>
          <w:rFonts w:ascii="楷体" w:hAnsi="楷体" w:eastAsia="楷体" w:cs="楷体"/>
        </w:rPr>
        <w:t>2021年6月，《中共中央国务院关于支持浙江高质量发展建设共同富裕示范区的意见》正式发布。浙江各地都在积极行动，聚焦县域层面积极探索，初显成效。如义乌市积极实施市场主导的贸易优先发展战略；嘉善县积极发挥政府作用，落实“放管服”改革要求。浙江正在尝试一套可推广的经验，助力共同富裕目标的实现。</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Times New Roman'" w:hAnsi="'Times New Roman'" w:eastAsia="等线" w:cs="'Times New Roman'"/>
        </w:rPr>
      </w:pPr>
      <w:r>
        <w:rPr>
          <w:rFonts w:ascii="楷体" w:hAnsi="楷体" w:eastAsia="楷体" w:cs="楷体"/>
        </w:rPr>
        <w:t>材料二</w:t>
      </w:r>
      <w:r>
        <w:rPr>
          <w:rFonts w:eastAsia="Times New Roman"/>
          <w:kern w:val="0"/>
          <w:sz w:val="24"/>
        </w:rPr>
        <w:t>  </w:t>
      </w:r>
      <w:r>
        <w:rPr>
          <w:rFonts w:ascii="楷体" w:hAnsi="楷体" w:eastAsia="楷体" w:cs="楷体"/>
        </w:rPr>
        <w:t>为使改革发展成果更多更公平地惠及全体人民，优化收入分配的有关政策不断出台。要通过合理的制度把“蛋糕”切好分好；支持有意愿有能力的企业和社会群体积极参与公益慈善事业，最终实现共同富裕目标。</w:t>
      </w:r>
    </w:p>
    <w:p>
      <w:pPr>
        <w:keepNext w:val="0"/>
        <w:keepLines w:val="0"/>
        <w:pageBreakBefore w:val="0"/>
        <w:kinsoku/>
        <w:wordWrap/>
        <w:overflowPunct/>
        <w:topLinePunct w:val="0"/>
        <w:autoSpaceDE/>
        <w:autoSpaceDN/>
        <w:bidi w:val="0"/>
        <w:adjustRightInd w:val="0"/>
        <w:snapToGrid w:val="0"/>
        <w:spacing w:line="360" w:lineRule="auto"/>
        <w:jc w:val="left"/>
        <w:rPr>
          <w:rFonts w:hint="eastAsia"/>
        </w:rPr>
      </w:pPr>
      <w:r>
        <w:t>运用《经济与社会》的相关知识，回答下列问题：</w:t>
      </w:r>
    </w:p>
    <w:p>
      <w:pPr>
        <w:keepNext w:val="0"/>
        <w:keepLines w:val="0"/>
        <w:pageBreakBefore w:val="0"/>
        <w:kinsoku/>
        <w:wordWrap/>
        <w:overflowPunct/>
        <w:topLinePunct w:val="0"/>
        <w:autoSpaceDE/>
        <w:autoSpaceDN/>
        <w:bidi w:val="0"/>
        <w:adjustRightInd w:val="0"/>
        <w:snapToGrid w:val="0"/>
        <w:spacing w:line="360" w:lineRule="auto"/>
        <w:jc w:val="left"/>
        <w:rPr>
          <w:b/>
          <w:bCs/>
        </w:rPr>
      </w:pPr>
      <w:r>
        <w:rPr>
          <w:b/>
          <w:bCs/>
        </w:rPr>
        <w:t>(1)结合材料一，说明浙江县域层面的探索对实现共同富裕目标有哪些经验可以借鉴。</w:t>
      </w:r>
      <w:r>
        <w:rPr>
          <w:rFonts w:hint="eastAsia"/>
          <w:b/>
          <w:bCs/>
        </w:rPr>
        <w:t>(</w:t>
      </w:r>
      <w:r>
        <w:rPr>
          <w:b/>
          <w:bCs/>
        </w:rPr>
        <w:t>4</w:t>
      </w:r>
      <w:r>
        <w:rPr>
          <w:rFonts w:hint="eastAsia"/>
          <w:b/>
          <w:bCs/>
        </w:rPr>
        <w:t>分</w:t>
      </w:r>
      <w:r>
        <w:rPr>
          <w:b/>
          <w:bCs/>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jc w:val="left"/>
        <w:rPr>
          <w:b/>
          <w:bCs/>
        </w:rPr>
      </w:pPr>
      <w:r>
        <w:rPr>
          <w:b/>
          <w:bCs/>
        </w:rPr>
        <w:t>(2)结合材料二，谈谈应该怎样完善个人收入分配？。</w:t>
      </w:r>
      <w:r>
        <w:rPr>
          <w:rFonts w:hint="eastAsia"/>
          <w:b/>
          <w:bCs/>
        </w:rPr>
        <w:t>(</w:t>
      </w:r>
      <w:r>
        <w:rPr>
          <w:b/>
          <w:bCs/>
        </w:rPr>
        <w:t>4</w:t>
      </w:r>
      <w:r>
        <w:rPr>
          <w:rFonts w:hint="eastAsia"/>
          <w:b/>
          <w:bCs/>
        </w:rPr>
        <w:t>分</w:t>
      </w:r>
      <w:r>
        <w:rPr>
          <w:b/>
          <w:bCs/>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left"/>
        <w:textAlignment w:val="center"/>
        <w:rPr>
          <w:rFonts w:hint="eastAsia"/>
          <w:lang w:val="en-US" w:eastAsia="zh-CN"/>
        </w:rPr>
      </w:pPr>
      <w:r>
        <w:rPr>
          <w:rFonts w:hint="eastAsia"/>
          <w:b w:val="0"/>
          <w:bCs w:val="0"/>
          <w:strike w:val="0"/>
          <w:dstrike w:val="0"/>
          <w:u w:val="dotted"/>
          <w:lang w:val="en-US" w:eastAsia="zh-CN"/>
        </w:rPr>
        <w:t xml:space="preserve">                                                                                              </w:t>
      </w:r>
    </w:p>
    <w:sectPr>
      <w:footerReference r:id="rId4" w:type="default"/>
      <w:headerReference r:id="rId3" w:type="even"/>
      <w:footerReference r:id="rId5" w:type="even"/>
      <w:pgSz w:w="11906" w:h="16838"/>
      <w:pgMar w:top="1440" w:right="1083" w:bottom="1440" w:left="108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34394"/>
    <w:multiLevelType w:val="singleLevel"/>
    <w:tmpl w:val="20634394"/>
    <w:lvl w:ilvl="0" w:tentative="0">
      <w:start w:val="1"/>
      <w:numFmt w:val="chineseCounting"/>
      <w:suff w:val="nothing"/>
      <w:lvlText w:val="%1、"/>
      <w:lvlJc w:val="left"/>
      <w:rPr>
        <w:rFonts w:hint="eastAsia"/>
      </w:rPr>
    </w:lvl>
  </w:abstractNum>
  <w:abstractNum w:abstractNumId="1">
    <w:nsid w:val="6436AC8D"/>
    <w:multiLevelType w:val="singleLevel"/>
    <w:tmpl w:val="6436AC8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28B104CC"/>
    <w:rsid w:val="010E57BA"/>
    <w:rsid w:val="07476FBD"/>
    <w:rsid w:val="1016297E"/>
    <w:rsid w:val="182C554A"/>
    <w:rsid w:val="28B104CC"/>
    <w:rsid w:val="32E5270C"/>
    <w:rsid w:val="3AF3211E"/>
    <w:rsid w:val="59EB366E"/>
    <w:rsid w:val="663E7324"/>
    <w:rsid w:val="75443278"/>
    <w:rsid w:val="7556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45036</Words>
  <Characters>47157</Characters>
  <Lines>0</Lines>
  <Paragraphs>0</Paragraphs>
  <TotalTime>2</TotalTime>
  <ScaleCrop>false</ScaleCrop>
  <LinksUpToDate>false</LinksUpToDate>
  <CharactersWithSpaces>71108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2023-10-11T18:30:00Z</dcterms:created>
  <dc:creator>王趴趴</dc:creator>
  <cp:lastModifiedBy>@@</cp:lastModifiedBy>
  <dcterms:modified xsi:type="dcterms:W3CDTF">2023-11-22T12:06:14Z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D0C15FD6F51F4783806D7A66B6EC73DD_11</vt:lpwstr>
  </property>
</Properties>
</file>