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rPr>
          <w:rFonts w:hint="eastAsia" w:eastAsia="黑体"/>
          <w:color w:val="000000" w:themeColor="text1"/>
          <w:lang w:val="en-US" w:eastAsia="zh-CN"/>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江苏省</w:t>
      </w:r>
      <w:r>
        <w:rPr>
          <w:rFonts w:ascii="黑体" w:hAnsi="宋体" w:eastAsia="黑体" w:cs="黑体"/>
          <w:b/>
          <w:bCs/>
          <w:color w:val="000000" w:themeColor="text1"/>
          <w:kern w:val="0"/>
          <w:sz w:val="28"/>
          <w:szCs w:val="28"/>
          <w:lang w:bidi="ar"/>
          <w14:textFill>
            <w14:solidFill>
              <w14:schemeClr w14:val="tx1"/>
            </w14:solidFill>
          </w14:textFill>
        </w:rPr>
        <w:t>仪征中学</w:t>
      </w:r>
      <w:r>
        <w:rPr>
          <w:rFonts w:hint="eastAsia" w:ascii="黑体" w:hAnsi="宋体" w:eastAsia="黑体" w:cs="黑体"/>
          <w:b/>
          <w:bCs/>
          <w:color w:val="000000"/>
          <w:kern w:val="0"/>
          <w:sz w:val="28"/>
          <w:szCs w:val="28"/>
          <w:lang w:val="en-US" w:eastAsia="zh-CN" w:bidi="ar"/>
        </w:rPr>
        <w:t>2023-2024</w:t>
      </w:r>
      <w:r>
        <w:rPr>
          <w:rFonts w:ascii="黑体" w:hAnsi="宋体" w:eastAsia="黑体" w:cs="黑体"/>
          <w:b/>
          <w:bCs/>
          <w:color w:val="000000" w:themeColor="text1"/>
          <w:kern w:val="0"/>
          <w:sz w:val="28"/>
          <w:szCs w:val="28"/>
          <w:lang w:bidi="ar"/>
          <w14:textFill>
            <w14:solidFill>
              <w14:schemeClr w14:val="tx1"/>
            </w14:solidFill>
          </w14:textFill>
        </w:rPr>
        <w:t>学年度第</w:t>
      </w:r>
      <w:r>
        <w:rPr>
          <w:rFonts w:hint="eastAsia" w:ascii="黑体" w:hAnsi="宋体" w:eastAsia="黑体" w:cs="黑体"/>
          <w:b/>
          <w:bCs/>
          <w:color w:val="000000" w:themeColor="text1"/>
          <w:kern w:val="0"/>
          <w:sz w:val="28"/>
          <w:szCs w:val="28"/>
          <w:lang w:val="en-US" w:eastAsia="zh-CN" w:bidi="ar"/>
          <w14:textFill>
            <w14:solidFill>
              <w14:schemeClr w14:val="tx1"/>
            </w14:solidFill>
          </w14:textFill>
        </w:rPr>
        <w:t>一</w:t>
      </w:r>
      <w:r>
        <w:rPr>
          <w:rFonts w:ascii="黑体" w:hAnsi="宋体" w:eastAsia="黑体" w:cs="黑体"/>
          <w:b/>
          <w:bCs/>
          <w:color w:val="000000" w:themeColor="text1"/>
          <w:kern w:val="0"/>
          <w:sz w:val="28"/>
          <w:szCs w:val="28"/>
          <w:lang w:bidi="ar"/>
          <w14:textFill>
            <w14:solidFill>
              <w14:schemeClr w14:val="tx1"/>
            </w14:solidFill>
          </w14:textFill>
        </w:rPr>
        <w:t>学期高一政治</w:t>
      </w:r>
      <w:r>
        <w:rPr>
          <w:rFonts w:hint="eastAsia" w:ascii="黑体" w:hAnsi="宋体" w:eastAsia="黑体" w:cs="黑体"/>
          <w:b/>
          <w:bCs/>
          <w:color w:val="000000" w:themeColor="text1"/>
          <w:kern w:val="0"/>
          <w:sz w:val="28"/>
          <w:szCs w:val="28"/>
          <w:lang w:bidi="ar"/>
          <w14:textFill>
            <w14:solidFill>
              <w14:schemeClr w14:val="tx1"/>
            </w14:solidFill>
          </w14:textFill>
        </w:rPr>
        <w:t>提升</w:t>
      </w:r>
      <w:r>
        <w:rPr>
          <w:rFonts w:hint="eastAsia" w:ascii="黑体" w:hAnsi="宋体" w:eastAsia="黑体" w:cs="黑体"/>
          <w:b/>
          <w:bCs/>
          <w:color w:val="000000" w:themeColor="text1"/>
          <w:kern w:val="0"/>
          <w:sz w:val="28"/>
          <w:szCs w:val="28"/>
          <w:lang w:val="en-US" w:eastAsia="zh-CN" w:bidi="ar"/>
          <w14:textFill>
            <w14:solidFill>
              <w14:schemeClr w14:val="tx1"/>
            </w14:solidFill>
          </w14:textFill>
        </w:rPr>
        <w:t>练习（20）</w:t>
      </w:r>
    </w:p>
    <w:p>
      <w:pPr>
        <w:keepNext w:val="0"/>
        <w:keepLines w:val="0"/>
        <w:pageBreakBefore w:val="0"/>
        <w:shd w:val="clear" w:color="auto" w:fill="FFFFFF"/>
        <w:kinsoku/>
        <w:wordWrap/>
        <w:overflowPunct/>
        <w:topLinePunct w:val="0"/>
        <w:autoSpaceDE/>
        <w:autoSpaceDN/>
        <w:bidi w:val="0"/>
        <w:adjustRightInd/>
        <w:snapToGrid/>
        <w:spacing w:line="360" w:lineRule="auto"/>
        <w:jc w:val="center"/>
        <w:rPr>
          <w:rFonts w:hint="eastAsia" w:ascii="楷体" w:hAnsi="楷体" w:eastAsia="楷体" w:cs="楷体"/>
          <w:color w:val="000000" w:themeColor="text1"/>
          <w:sz w:val="24"/>
          <w:lang w:eastAsia="zh-CN"/>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研制人：</w:t>
      </w:r>
      <w:r>
        <w:rPr>
          <w:rFonts w:hint="eastAsia" w:ascii="楷体" w:hAnsi="楷体" w:eastAsia="楷体" w:cs="楷体"/>
          <w:color w:val="000000" w:themeColor="text1"/>
          <w:sz w:val="24"/>
          <w:lang w:val="en-US" w:eastAsia="zh-CN"/>
          <w14:textFill>
            <w14:solidFill>
              <w14:schemeClr w14:val="tx1"/>
            </w14:solidFill>
          </w14:textFill>
        </w:rPr>
        <w:t>王晨洁</w:t>
      </w:r>
      <w:r>
        <w:rPr>
          <w:rFonts w:ascii="楷体" w:hAnsi="楷体" w:eastAsia="楷体" w:cs="楷体"/>
          <w:color w:val="000000" w:themeColor="text1"/>
          <w:sz w:val="24"/>
          <w14:textFill>
            <w14:solidFill>
              <w14:schemeClr w14:val="tx1"/>
            </w14:solidFill>
          </w14:textFill>
        </w:rPr>
        <w:t xml:space="preserve">        </w:t>
      </w:r>
      <w:r>
        <w:rPr>
          <w:rFonts w:hint="eastAsia" w:ascii="楷体" w:hAnsi="楷体" w:eastAsia="楷体" w:cs="楷体"/>
          <w:color w:val="000000" w:themeColor="text1"/>
          <w:sz w:val="24"/>
          <w14:textFill>
            <w14:solidFill>
              <w14:schemeClr w14:val="tx1"/>
            </w14:solidFill>
          </w14:textFill>
        </w:rPr>
        <w:t>审核人：</w:t>
      </w:r>
      <w:r>
        <w:rPr>
          <w:rFonts w:hint="eastAsia" w:ascii="楷体" w:hAnsi="楷体" w:eastAsia="楷体" w:cs="楷体"/>
          <w:color w:val="000000" w:themeColor="text1"/>
          <w:sz w:val="24"/>
          <w:lang w:val="en-US" w:eastAsia="zh-CN"/>
          <w14:textFill>
            <w14:solidFill>
              <w14:schemeClr w14:val="tx1"/>
            </w14:solidFill>
          </w14:textFill>
        </w:rPr>
        <w:t>马 楠</w:t>
      </w:r>
    </w:p>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lang w:val="en-US" w:eastAsia="zh-CN"/>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班级：</w:t>
      </w:r>
      <w:r>
        <w:rPr>
          <w:rFonts w:ascii="楷体" w:hAnsi="楷体" w:eastAsia="楷体" w:cs="楷体"/>
          <w:color w:val="000000" w:themeColor="text1"/>
          <w:sz w:val="24"/>
          <w:u w:val="single"/>
          <w14:textFill>
            <w14:solidFill>
              <w14:schemeClr w14:val="tx1"/>
            </w14:solidFill>
          </w14:textFill>
        </w:rPr>
        <w:t xml:space="preserve">      </w:t>
      </w:r>
      <w:r>
        <w:rPr>
          <w:rFonts w:hint="eastAsia" w:ascii="楷体" w:hAnsi="楷体" w:eastAsia="楷体" w:cs="楷体"/>
          <w:color w:val="000000" w:themeColor="text1"/>
          <w:sz w:val="24"/>
          <w14:textFill>
            <w14:solidFill>
              <w14:schemeClr w14:val="tx1"/>
            </w14:solidFill>
          </w14:textFill>
        </w:rPr>
        <w:t>姓名：</w:t>
      </w:r>
      <w:r>
        <w:rPr>
          <w:rFonts w:ascii="楷体" w:hAnsi="楷体" w:eastAsia="楷体" w:cs="楷体"/>
          <w:color w:val="000000" w:themeColor="text1"/>
          <w:sz w:val="24"/>
          <w:u w:val="single"/>
          <w14:textFill>
            <w14:solidFill>
              <w14:schemeClr w14:val="tx1"/>
            </w14:solidFill>
          </w14:textFill>
        </w:rPr>
        <w:t xml:space="preserve">      </w:t>
      </w:r>
      <w:r>
        <w:rPr>
          <w:rFonts w:hint="eastAsia" w:ascii="楷体" w:hAnsi="楷体" w:eastAsia="楷体" w:cs="楷体"/>
          <w:color w:val="000000" w:themeColor="text1"/>
          <w:sz w:val="24"/>
          <w14:textFill>
            <w14:solidFill>
              <w14:schemeClr w14:val="tx1"/>
            </w14:solidFill>
          </w14:textFill>
        </w:rPr>
        <w:t>学号：</w:t>
      </w:r>
      <w:r>
        <w:rPr>
          <w:rFonts w:ascii="楷体" w:hAnsi="楷体" w:eastAsia="楷体" w:cs="楷体"/>
          <w:color w:val="000000" w:themeColor="text1"/>
          <w:sz w:val="24"/>
          <w:u w:val="single"/>
          <w14:textFill>
            <w14:solidFill>
              <w14:schemeClr w14:val="tx1"/>
            </w14:solidFill>
          </w14:textFill>
        </w:rPr>
        <w:t xml:space="preserve">      </w:t>
      </w:r>
      <w:r>
        <w:rPr>
          <w:rFonts w:hint="eastAsia" w:ascii="楷体" w:hAnsi="楷体" w:eastAsia="楷体" w:cs="楷体"/>
          <w:color w:val="000000" w:themeColor="text1"/>
          <w:sz w:val="24"/>
          <w14:textFill>
            <w14:solidFill>
              <w14:schemeClr w14:val="tx1"/>
            </w14:solidFill>
          </w14:textFill>
        </w:rPr>
        <w:t>练习日期：</w:t>
      </w:r>
      <w:r>
        <w:rPr>
          <w:rFonts w:hint="eastAsia" w:ascii="楷体" w:hAnsi="楷体" w:eastAsia="楷体" w:cs="楷体"/>
          <w:color w:val="000000" w:themeColor="text1"/>
          <w:sz w:val="24"/>
          <w:u w:val="single"/>
          <w:lang w:val="en-US" w:eastAsia="zh-CN"/>
          <w14:textFill>
            <w14:solidFill>
              <w14:schemeClr w14:val="tx1"/>
            </w14:solidFill>
          </w14:textFill>
        </w:rPr>
        <w:t>2024.1.20</w:t>
      </w:r>
      <w:r>
        <w:rPr>
          <w:rFonts w:ascii="楷体" w:hAnsi="楷体" w:eastAsia="楷体" w:cs="楷体"/>
          <w:color w:val="000000" w:themeColor="text1"/>
          <w:sz w:val="24"/>
          <w:u w:val="single"/>
          <w14:textFill>
            <w14:solidFill>
              <w14:schemeClr w14:val="tx1"/>
            </w14:solidFill>
          </w14:textFill>
        </w:rPr>
        <w:t xml:space="preserve">    </w:t>
      </w:r>
      <w:r>
        <w:rPr>
          <w:rFonts w:hint="eastAsia" w:ascii="楷体" w:hAnsi="楷体" w:eastAsia="楷体" w:cs="楷体"/>
          <w:color w:val="000000" w:themeColor="text1"/>
          <w:sz w:val="24"/>
          <w14:textFill>
            <w14:solidFill>
              <w14:schemeClr w14:val="tx1"/>
            </w14:solidFill>
          </w14:textFill>
        </w:rPr>
        <w:t>建议用时：</w:t>
      </w:r>
      <w:r>
        <w:rPr>
          <w:rFonts w:ascii="楷体" w:hAnsi="楷体" w:eastAsia="楷体" w:cs="楷体"/>
          <w:color w:val="000000" w:themeColor="text1"/>
          <w:sz w:val="24"/>
          <w:u w:val="single"/>
          <w14:textFill>
            <w14:solidFill>
              <w14:schemeClr w14:val="tx1"/>
            </w14:solidFill>
          </w14:textFill>
        </w:rPr>
        <w:t>25</w:t>
      </w:r>
      <w:r>
        <w:rPr>
          <w:rFonts w:hint="eastAsia" w:ascii="楷体" w:hAnsi="楷体" w:eastAsia="楷体" w:cs="楷体"/>
          <w:color w:val="000000" w:themeColor="text1"/>
          <w:sz w:val="24"/>
          <w:u w:val="single"/>
          <w14:textFill>
            <w14:solidFill>
              <w14:schemeClr w14:val="tx1"/>
            </w14:solidFill>
          </w14:textFill>
        </w:rPr>
        <w:t>分钟</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1060"/>
        <w:gridCol w:w="1060"/>
        <w:gridCol w:w="1060"/>
        <w:gridCol w:w="1060"/>
        <w:gridCol w:w="1060"/>
        <w:gridCol w:w="1060"/>
        <w:gridCol w:w="1060"/>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题号</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1</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2</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3</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4</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5</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6</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7</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答案</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题号</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9</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10</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11</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12</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13</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14</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15</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答案</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r>
    </w:tbl>
    <w:p>
      <w:pPr>
        <w:shd w:val="clear" w:color="auto" w:fill="FFFFFF"/>
        <w:spacing w:line="360" w:lineRule="auto"/>
        <w:jc w:val="left"/>
        <w:textAlignment w:val="center"/>
        <w:rPr>
          <w:rFonts w:hint="eastAsia" w:ascii="宋体" w:hAnsi="宋体" w:eastAsia="宋体" w:cs="宋体"/>
          <w:sz w:val="21"/>
          <w:szCs w:val="21"/>
        </w:rPr>
      </w:pPr>
      <w:bookmarkStart w:id="0" w:name="_GoBack"/>
      <w:r>
        <w:rPr>
          <w:rFonts w:hint="eastAsia" w:ascii="宋体" w:hAnsi="宋体" w:eastAsia="宋体" w:cs="宋体"/>
          <w:sz w:val="21"/>
          <w:szCs w:val="21"/>
          <w:lang w:val="en-US" w:eastAsia="zh-CN"/>
        </w:rPr>
        <w:t>1</w:t>
      </w:r>
      <w:r>
        <w:rPr>
          <w:rFonts w:hint="eastAsia" w:ascii="宋体" w:hAnsi="宋体" w:eastAsia="宋体" w:cs="宋体"/>
          <w:sz w:val="21"/>
          <w:szCs w:val="21"/>
        </w:rPr>
        <w:t>．2022年6月，农业农村部就《农村土地承包合同管理办法(征求意见稿)》向社会公开征求意见。意见稿指出，农村土地承包经营应当遵守法律法规，保护土地资源的合理开发和可持续利用。严格控制耕地转为其他农用地，耕地应当优先用于粮食和棉、油、糖、蔬菜等农产品生产。该意见稿的出台（</w:t>
      </w:r>
      <w:r>
        <w:rPr>
          <w:rFonts w:hint="eastAsia" w:ascii="宋体" w:hAnsi="宋体" w:eastAsia="宋体" w:cs="宋体"/>
          <w:kern w:val="0"/>
          <w:sz w:val="21"/>
          <w:szCs w:val="21"/>
        </w:rPr>
        <w:t>   </w:t>
      </w:r>
      <w:r>
        <w:rPr>
          <w:rFonts w:hint="eastAsia" w:ascii="宋体" w:hAnsi="宋体" w:eastAsia="宋体" w:cs="宋体"/>
          <w:sz w:val="21"/>
          <w:szCs w:val="21"/>
        </w:rPr>
        <w:t>）</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①有利于保护我国土地资源，保障国家粮食安全</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②是基于我国粮食供应出现严重短缺的现实需求</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③有助于推动土地所有权流转，提高土地利用率</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④完善以家庭承包经营为基础的农村基本经营制度</w:t>
      </w:r>
    </w:p>
    <w:p>
      <w:pPr>
        <w:shd w:val="clear" w:color="auto" w:fill="FFFFFF"/>
        <w:tabs>
          <w:tab w:val="left" w:pos="2078"/>
          <w:tab w:val="left" w:pos="4156"/>
          <w:tab w:val="left" w:pos="6234"/>
        </w:tabs>
        <w:spacing w:line="36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A．①③</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D．②④</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党的十九大提出发展混合所有制经济，把混合所有制改革的重要性提到前所未有的高度。2021年是国企改革三年行动的攻坚之年、关键之年。面对新一轮国企改革的新形势与新机遇，深化混合所有制改革成为新一轮国企改革的重要突破口，继续将混合所有制改革不断引向深入意义重大。深化混合所有制改革利于（</w:t>
      </w:r>
      <w:r>
        <w:rPr>
          <w:rFonts w:hint="eastAsia" w:ascii="宋体" w:hAnsi="宋体" w:eastAsia="宋体" w:cs="宋体"/>
          <w:kern w:val="0"/>
          <w:sz w:val="21"/>
          <w:szCs w:val="21"/>
        </w:rPr>
        <w:t>   </w:t>
      </w:r>
      <w:r>
        <w:rPr>
          <w:rFonts w:hint="eastAsia" w:ascii="宋体" w:hAnsi="宋体" w:eastAsia="宋体" w:cs="宋体"/>
          <w:sz w:val="21"/>
          <w:szCs w:val="21"/>
        </w:rPr>
        <w:t>）</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①引导社会资金投放到急需加强的产业和领域</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②保证多种所有制经济在国民经济中平等地位</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③促进各种所有制取长补短、相互促进、共同发展</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④增强非公有制经济的控制力、影响力和活力</w:t>
      </w:r>
    </w:p>
    <w:p>
      <w:pPr>
        <w:shd w:val="clear" w:color="auto" w:fill="FFFFFF"/>
        <w:tabs>
          <w:tab w:val="left" w:pos="2078"/>
          <w:tab w:val="left" w:pos="4156"/>
          <w:tab w:val="left" w:pos="6234"/>
        </w:tabs>
        <w:spacing w:line="36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A．①③</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D．③④</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特色种植+旅游”是山东省临沂市某地的重要产业扶贫项目。近年来，该地依托得天独厚的农业生产条件，紧抓农业旅游发展的新业态、新趋势，打造“特色种植+旅游”产业扶贫示范基地，为贫困户提供就业岗位，支持贫困户参与农业产业发展，以“造血”扶贫为突破口，使有意愿发展农业生产的贫困户实现增收脱贫。该地的做法（</w:t>
      </w:r>
      <w:r>
        <w:rPr>
          <w:rFonts w:hint="eastAsia" w:ascii="宋体" w:hAnsi="宋体" w:eastAsia="宋体" w:cs="宋体"/>
          <w:kern w:val="0"/>
          <w:sz w:val="21"/>
          <w:szCs w:val="21"/>
        </w:rPr>
        <w:t>    </w:t>
      </w:r>
      <w:r>
        <w:rPr>
          <w:rFonts w:hint="eastAsia" w:ascii="宋体" w:hAnsi="宋体" w:eastAsia="宋体" w:cs="宋体"/>
          <w:sz w:val="21"/>
          <w:szCs w:val="21"/>
        </w:rPr>
        <w:t>）</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①旨在解决新时代我国突出存在的发展不充分问题</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②有利于实现社会公平正义，让改革成果更多更公平惠及全体人民</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③贯彻了协调发展新理念，有利于建设现代化经济体系</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④表明创新是引领发展的第一动力，有利于解决新时代发展动力问题</w:t>
      </w:r>
    </w:p>
    <w:p>
      <w:pPr>
        <w:shd w:val="clear" w:color="auto" w:fill="FFFFFF"/>
        <w:tabs>
          <w:tab w:val="left" w:pos="2078"/>
          <w:tab w:val="left" w:pos="4156"/>
          <w:tab w:val="left" w:pos="6234"/>
        </w:tabs>
        <w:spacing w:line="36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C．③④</w:t>
      </w:r>
      <w:r>
        <w:rPr>
          <w:rFonts w:hint="eastAsia" w:ascii="宋体" w:hAnsi="宋体" w:eastAsia="宋体" w:cs="宋体"/>
          <w:sz w:val="21"/>
          <w:szCs w:val="21"/>
        </w:rPr>
        <w:tab/>
      </w:r>
      <w:r>
        <w:rPr>
          <w:rFonts w:hint="eastAsia" w:ascii="宋体" w:hAnsi="宋体" w:eastAsia="宋体" w:cs="宋体"/>
          <w:sz w:val="21"/>
          <w:szCs w:val="21"/>
        </w:rPr>
        <w:t>D．②③</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．工业生产者出厂价格指数是反映一定时期内全部工业产品出厂价格总水平的变动趋势和变动幅度的相对效。针对下图反映的经济态势，从财政政策的角度看，我国应采取的措施是（</w:t>
      </w:r>
      <w:r>
        <w:rPr>
          <w:rFonts w:hint="eastAsia" w:ascii="宋体" w:hAnsi="宋体" w:eastAsia="宋体" w:cs="宋体"/>
          <w:kern w:val="0"/>
          <w:sz w:val="21"/>
          <w:szCs w:val="21"/>
        </w:rPr>
        <w:t>   </w:t>
      </w:r>
      <w:r>
        <w:rPr>
          <w:rFonts w:hint="eastAsia" w:ascii="宋体" w:hAnsi="宋体" w:eastAsia="宋体" w:cs="宋体"/>
          <w:sz w:val="21"/>
          <w:szCs w:val="21"/>
        </w:rPr>
        <w:t>）</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trike w:val="0"/>
          <w:kern w:val="0"/>
          <w:sz w:val="21"/>
          <w:szCs w:val="21"/>
          <w:u w:val="none"/>
        </w:rPr>
        <w:drawing>
          <wp:inline distT="0" distB="0" distL="114300" distR="114300">
            <wp:extent cx="5276215" cy="2599690"/>
            <wp:effectExtent l="0" t="0" r="635" b="10160"/>
            <wp:docPr id="100009" name="图片 100009" descr="@@@eb44dedf5ae84eb7b5d18d721bd8c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eb44dedf5ae84eb7b5d18d721bd8c661"/>
                    <pic:cNvPicPr>
                      <a:picLocks noChangeAspect="1"/>
                    </pic:cNvPicPr>
                  </pic:nvPicPr>
                  <pic:blipFill>
                    <a:blip r:embed="rId5"/>
                    <a:stretch>
                      <a:fillRect/>
                    </a:stretch>
                  </pic:blipFill>
                  <pic:spPr>
                    <a:xfrm>
                      <a:off x="0" y="0"/>
                      <a:ext cx="5276800" cy="2600301"/>
                    </a:xfrm>
                    <a:prstGeom prst="rect">
                      <a:avLst/>
                    </a:prstGeom>
                  </pic:spPr>
                </pic:pic>
              </a:graphicData>
            </a:graphic>
          </wp:inline>
        </w:drawing>
      </w:r>
    </w:p>
    <w:p>
      <w:pPr>
        <w:shd w:val="clear" w:color="auto" w:fill="FFFFFF"/>
        <w:spacing w:line="36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A．降低增值税起征点，减轻工业企业负担</w:t>
      </w:r>
    </w:p>
    <w:p>
      <w:pPr>
        <w:shd w:val="clear" w:color="auto" w:fill="FFFFFF"/>
        <w:spacing w:line="36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B．下调存款准备金率，扩大市场信贷规模</w:t>
      </w:r>
    </w:p>
    <w:p>
      <w:pPr>
        <w:shd w:val="clear" w:color="auto" w:fill="FFFFFF"/>
        <w:spacing w:line="36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C．落实减税降费政策，激发经营主体活力</w:t>
      </w:r>
    </w:p>
    <w:p>
      <w:pPr>
        <w:shd w:val="clear" w:color="auto" w:fill="FFFFFF"/>
        <w:spacing w:line="36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D．公开市场业务逆回购，降低企业融资成本</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从2020年的反对“资本无序扩张”，到2021年设定“红绿灯”，再到2022年的“常态化监管”，平台经济的发展正迎来新的转机。2023年7月5日，为了支持平台企业在引领发展、创造就业、国际竞争中大显身手，浙江出台了《关于促进平台经济高质量发展的实施意见》。此举旨在（</w:t>
      </w:r>
      <w:r>
        <w:rPr>
          <w:rFonts w:hint="eastAsia" w:ascii="宋体" w:hAnsi="宋体" w:eastAsia="宋体" w:cs="宋体"/>
          <w:kern w:val="0"/>
          <w:sz w:val="21"/>
          <w:szCs w:val="21"/>
        </w:rPr>
        <w:t>   </w:t>
      </w:r>
      <w:r>
        <w:rPr>
          <w:rFonts w:hint="eastAsia" w:ascii="宋体" w:hAnsi="宋体" w:eastAsia="宋体" w:cs="宋体"/>
          <w:sz w:val="21"/>
          <w:szCs w:val="21"/>
        </w:rPr>
        <w:t>）</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①完善市场规则，在合法竞争中维护人民利益</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②弥补市场缺陷，促进平台经济规范健康发展</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③实施环境政策，满足人民美好生活的新需要</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④发挥政府作用，打造人民满意的服务型政府</w:t>
      </w:r>
    </w:p>
    <w:p>
      <w:pPr>
        <w:shd w:val="clear" w:color="auto" w:fill="FFFFFF"/>
        <w:tabs>
          <w:tab w:val="left" w:pos="2078"/>
          <w:tab w:val="left" w:pos="4156"/>
          <w:tab w:val="left" w:pos="6234"/>
        </w:tabs>
        <w:spacing w:line="36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B．③④</w:t>
      </w:r>
      <w:r>
        <w:rPr>
          <w:rFonts w:hint="eastAsia" w:ascii="宋体" w:hAnsi="宋体" w:eastAsia="宋体" w:cs="宋体"/>
          <w:sz w:val="21"/>
          <w:szCs w:val="21"/>
        </w:rPr>
        <w:tab/>
      </w:r>
      <w:r>
        <w:rPr>
          <w:rFonts w:hint="eastAsia" w:ascii="宋体" w:hAnsi="宋体" w:eastAsia="宋体" w:cs="宋体"/>
          <w:sz w:val="21"/>
          <w:szCs w:val="21"/>
        </w:rPr>
        <w:t>C．①③</w:t>
      </w:r>
      <w:r>
        <w:rPr>
          <w:rFonts w:hint="eastAsia" w:ascii="宋体" w:hAnsi="宋体" w:eastAsia="宋体" w:cs="宋体"/>
          <w:sz w:val="21"/>
          <w:szCs w:val="21"/>
        </w:rPr>
        <w:tab/>
      </w:r>
      <w:r>
        <w:rPr>
          <w:rFonts w:hint="eastAsia" w:ascii="宋体" w:hAnsi="宋体" w:eastAsia="宋体" w:cs="宋体"/>
          <w:sz w:val="21"/>
          <w:szCs w:val="21"/>
        </w:rPr>
        <w:t>D．②④</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土地托管是指部分不愿耕种或无能力耕种好的，把土地托给种植大户或合作组织由其代为耕种管理，并先向其交纳一定的管理费用，丰收后粮食等实物归农户，也可按照约定将粮食产量折算成现金付给农民。结合下面的土地托管示意图，从生产的角度，我们可以推断，土地托管对农村经济发展带来的影响过程是(</w:t>
      </w:r>
      <w:r>
        <w:rPr>
          <w:rFonts w:hint="eastAsia" w:ascii="宋体" w:hAnsi="宋体" w:eastAsia="宋体" w:cs="宋体"/>
          <w:kern w:val="0"/>
          <w:sz w:val="21"/>
          <w:szCs w:val="21"/>
        </w:rPr>
        <w:t>    </w:t>
      </w:r>
      <w:r>
        <w:rPr>
          <w:rFonts w:hint="eastAsia" w:ascii="宋体" w:hAnsi="宋体" w:eastAsia="宋体" w:cs="宋体"/>
          <w:sz w:val="21"/>
          <w:szCs w:val="21"/>
        </w:rPr>
        <w:t>)</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trike w:val="0"/>
          <w:kern w:val="0"/>
          <w:sz w:val="21"/>
          <w:szCs w:val="21"/>
          <w:u w:val="none"/>
        </w:rPr>
        <w:drawing>
          <wp:inline distT="0" distB="0" distL="114300" distR="114300">
            <wp:extent cx="3381375" cy="2085975"/>
            <wp:effectExtent l="0" t="0" r="9525" b="9525"/>
            <wp:docPr id="100011" name="图片 100011" descr="@@@258218ae71b4439fa13901cad0fa6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258218ae71b4439fa13901cad0fa6111"/>
                    <pic:cNvPicPr>
                      <a:picLocks noChangeAspect="1"/>
                    </pic:cNvPicPr>
                  </pic:nvPicPr>
                  <pic:blipFill>
                    <a:blip r:embed="rId6"/>
                    <a:stretch>
                      <a:fillRect/>
                    </a:stretch>
                  </pic:blipFill>
                  <pic:spPr>
                    <a:xfrm>
                      <a:off x="0" y="0"/>
                      <a:ext cx="3381375" cy="2085975"/>
                    </a:xfrm>
                    <a:prstGeom prst="rect">
                      <a:avLst/>
                    </a:prstGeom>
                  </pic:spPr>
                </pic:pic>
              </a:graphicData>
            </a:graphic>
          </wp:inline>
        </w:drawing>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①创新集体经济分配方式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②促进农业的转型升级</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③提高农村耕地利用率</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④坚持公有制的主体地位</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⑤推进农业规模化经营</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⑥推动农村生产力发展</w:t>
      </w:r>
    </w:p>
    <w:p>
      <w:pPr>
        <w:numPr>
          <w:ilvl w:val="0"/>
          <w:numId w:val="0"/>
        </w:numPr>
        <w:shd w:val="clear" w:color="auto" w:fill="FFFFFF"/>
        <w:tabs>
          <w:tab w:val="left" w:pos="2078"/>
          <w:tab w:val="left" w:pos="4156"/>
          <w:tab w:val="left" w:pos="6234"/>
        </w:tabs>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④→⑤→②→⑥</w:t>
      </w:r>
      <w:r>
        <w:rPr>
          <w:rFonts w:hint="eastAsia" w:ascii="宋体" w:hAnsi="宋体" w:eastAsia="宋体" w:cs="宋体"/>
          <w:sz w:val="21"/>
          <w:szCs w:val="21"/>
        </w:rPr>
        <w:tab/>
      </w:r>
      <w:r>
        <w:rPr>
          <w:rFonts w:hint="eastAsia" w:ascii="宋体" w:hAnsi="宋体" w:eastAsia="宋体" w:cs="宋体"/>
          <w:sz w:val="21"/>
          <w:szCs w:val="21"/>
        </w:rPr>
        <w:t>B．③→⑤→②→⑥</w:t>
      </w:r>
    </w:p>
    <w:p>
      <w:pPr>
        <w:numPr>
          <w:ilvl w:val="0"/>
          <w:numId w:val="0"/>
        </w:numPr>
        <w:shd w:val="clear" w:color="auto" w:fill="FFFFFF"/>
        <w:tabs>
          <w:tab w:val="left" w:pos="2078"/>
          <w:tab w:val="left" w:pos="4156"/>
          <w:tab w:val="left" w:pos="6234"/>
        </w:tabs>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C．①→③→②→⑥</w:t>
      </w:r>
      <w:r>
        <w:rPr>
          <w:rFonts w:hint="eastAsia" w:ascii="宋体" w:hAnsi="宋体" w:eastAsia="宋体" w:cs="宋体"/>
          <w:sz w:val="21"/>
          <w:szCs w:val="21"/>
        </w:rPr>
        <w:tab/>
      </w:r>
      <w:r>
        <w:rPr>
          <w:rFonts w:hint="eastAsia" w:ascii="宋体" w:hAnsi="宋体" w:eastAsia="宋体" w:cs="宋体"/>
          <w:sz w:val="21"/>
          <w:szCs w:val="21"/>
        </w:rPr>
        <w:t>D．①→④→⑤→②</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．某贫困村探索出了“合作社+基地+农户”的产业扶贫模式，集中流转土地60亩发展大棚蔬菜，创建“瓜一瓜一椒”(两批次西瓜，一批次辣椒苗)种植模式，实现全村脱贫。该村的脱贫得益于（</w:t>
      </w:r>
      <w:r>
        <w:rPr>
          <w:rFonts w:hint="eastAsia" w:ascii="宋体" w:hAnsi="宋体" w:eastAsia="宋体" w:cs="宋体"/>
          <w:kern w:val="0"/>
          <w:sz w:val="21"/>
          <w:szCs w:val="21"/>
        </w:rPr>
        <w:t>    </w:t>
      </w:r>
      <w:r>
        <w:rPr>
          <w:rFonts w:hint="eastAsia" w:ascii="宋体" w:hAnsi="宋体" w:eastAsia="宋体" w:cs="宋体"/>
          <w:sz w:val="21"/>
          <w:szCs w:val="21"/>
        </w:rPr>
        <w:t>）</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①实现土地经营权的有序流转，使土地资源得到充分利用</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②探索集体经济实现形式多样化，创新农村经济发展模式</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③大力发展非公有制经济，使生产关系适应生产力的发展</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④保障农民土地所有权，拓宽了当地居民收入的来源</w:t>
      </w:r>
    </w:p>
    <w:p>
      <w:pPr>
        <w:shd w:val="clear" w:color="auto" w:fill="FFFFFF"/>
        <w:tabs>
          <w:tab w:val="left" w:pos="2078"/>
          <w:tab w:val="left" w:pos="4156"/>
          <w:tab w:val="left" w:pos="6234"/>
        </w:tabs>
        <w:spacing w:line="36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A．②③</w:t>
      </w:r>
      <w:r>
        <w:rPr>
          <w:rFonts w:hint="eastAsia" w:ascii="宋体" w:hAnsi="宋体" w:eastAsia="宋体" w:cs="宋体"/>
          <w:sz w:val="21"/>
          <w:szCs w:val="21"/>
        </w:rPr>
        <w:tab/>
      </w:r>
      <w:r>
        <w:rPr>
          <w:rFonts w:hint="eastAsia" w:ascii="宋体" w:hAnsi="宋体" w:eastAsia="宋体" w:cs="宋体"/>
          <w:sz w:val="21"/>
          <w:szCs w:val="21"/>
        </w:rPr>
        <w:t>B．③④</w:t>
      </w:r>
      <w:r>
        <w:rPr>
          <w:rFonts w:hint="eastAsia" w:ascii="宋体" w:hAnsi="宋体" w:eastAsia="宋体" w:cs="宋体"/>
          <w:sz w:val="21"/>
          <w:szCs w:val="21"/>
        </w:rPr>
        <w:tab/>
      </w:r>
      <w:r>
        <w:rPr>
          <w:rFonts w:hint="eastAsia" w:ascii="宋体" w:hAnsi="宋体" w:eastAsia="宋体" w:cs="宋体"/>
          <w:sz w:val="21"/>
          <w:szCs w:val="21"/>
        </w:rPr>
        <w:t>C．①②</w:t>
      </w:r>
      <w:r>
        <w:rPr>
          <w:rFonts w:hint="eastAsia" w:ascii="宋体" w:hAnsi="宋体" w:eastAsia="宋体" w:cs="宋体"/>
          <w:sz w:val="21"/>
          <w:szCs w:val="21"/>
        </w:rPr>
        <w:tab/>
      </w:r>
      <w:r>
        <w:rPr>
          <w:rFonts w:hint="eastAsia" w:ascii="宋体" w:hAnsi="宋体" w:eastAsia="宋体" w:cs="宋体"/>
          <w:sz w:val="21"/>
          <w:szCs w:val="21"/>
        </w:rPr>
        <w:t>D．①④</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走遍千山万水、说尽千言万语、想尽千方百计、吃尽千辛万苦”的“四千”精神，是江浙等地一批先行者发展个体私营经济、乡镇企业的亲身经历，也是他们勇闯改革大潮精神状态的写照。新征程上弘扬“四千”精神，需要（</w:t>
      </w:r>
      <w:r>
        <w:rPr>
          <w:rFonts w:hint="eastAsia" w:ascii="宋体" w:hAnsi="宋体" w:eastAsia="宋体" w:cs="宋体"/>
          <w:kern w:val="0"/>
          <w:sz w:val="21"/>
          <w:szCs w:val="21"/>
        </w:rPr>
        <w:t>   </w:t>
      </w:r>
      <w:r>
        <w:rPr>
          <w:rFonts w:hint="eastAsia" w:ascii="宋体" w:hAnsi="宋体" w:eastAsia="宋体" w:cs="宋体"/>
          <w:sz w:val="21"/>
          <w:szCs w:val="21"/>
        </w:rPr>
        <w:t>）</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①民营企业家面对挑战，摒弃畏难情绪，坚定信心再出发</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②民营经济发挥在国民经济中的主导作用，更好服务人民</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③国家支持和引导民营经济发展，给民营企业享有法外特权</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④政府尊重企业家的首创精神，为企业营造良好的营商环境</w:t>
      </w:r>
    </w:p>
    <w:p>
      <w:pPr>
        <w:shd w:val="clear" w:color="auto" w:fill="FFFFFF"/>
        <w:tabs>
          <w:tab w:val="left" w:pos="2078"/>
          <w:tab w:val="left" w:pos="4156"/>
          <w:tab w:val="left" w:pos="6234"/>
        </w:tabs>
        <w:spacing w:line="36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A．①③</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D．②④</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习近平总书记强调，我们党在坚持基本经济制度上的观点是明确的、一贯的，从来没有动摇。我国公有制经济是长期以来在国家发展历程中形成的，积累了大量财富，这是全体人民的共同财富，必须保管好、使用好、发展好。要确保公有制的主体地位，就必须（</w:t>
      </w:r>
      <w:r>
        <w:rPr>
          <w:rFonts w:hint="eastAsia" w:ascii="宋体" w:hAnsi="宋体" w:eastAsia="宋体" w:cs="宋体"/>
          <w:kern w:val="0"/>
          <w:sz w:val="21"/>
          <w:szCs w:val="21"/>
        </w:rPr>
        <w:t>   </w:t>
      </w:r>
      <w:r>
        <w:rPr>
          <w:rFonts w:hint="eastAsia" w:ascii="宋体" w:hAnsi="宋体" w:eastAsia="宋体" w:cs="宋体"/>
          <w:sz w:val="21"/>
          <w:szCs w:val="21"/>
        </w:rPr>
        <w:t>）</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①确保公有资产在社会总资产中占优势</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②确保公有资产在全国各地都占优势</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③国有经济控制国民经济命脉，对经济发展起主导作用</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④公有制经济在关系国家安全和国民经济命脉的重要行业与关键领域占支配地位</w:t>
      </w:r>
    </w:p>
    <w:p>
      <w:pPr>
        <w:shd w:val="clear" w:color="auto" w:fill="FFFFFF"/>
        <w:tabs>
          <w:tab w:val="left" w:pos="2078"/>
          <w:tab w:val="left" w:pos="4156"/>
          <w:tab w:val="left" w:pos="6234"/>
        </w:tabs>
        <w:spacing w:line="36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B．①③</w:t>
      </w:r>
      <w:r>
        <w:rPr>
          <w:rFonts w:hint="eastAsia" w:ascii="宋体" w:hAnsi="宋体" w:eastAsia="宋体" w:cs="宋体"/>
          <w:sz w:val="21"/>
          <w:szCs w:val="21"/>
        </w:rPr>
        <w:tab/>
      </w:r>
      <w:r>
        <w:rPr>
          <w:rFonts w:hint="eastAsia" w:ascii="宋体" w:hAnsi="宋体" w:eastAsia="宋体" w:cs="宋体"/>
          <w:sz w:val="21"/>
          <w:szCs w:val="21"/>
        </w:rPr>
        <w:t>C．②④</w:t>
      </w:r>
      <w:r>
        <w:rPr>
          <w:rFonts w:hint="eastAsia" w:ascii="宋体" w:hAnsi="宋体" w:eastAsia="宋体" w:cs="宋体"/>
          <w:sz w:val="21"/>
          <w:szCs w:val="21"/>
        </w:rPr>
        <w:tab/>
      </w:r>
      <w:r>
        <w:rPr>
          <w:rFonts w:hint="eastAsia" w:ascii="宋体" w:hAnsi="宋体" w:eastAsia="宋体" w:cs="宋体"/>
          <w:sz w:val="21"/>
          <w:szCs w:val="21"/>
        </w:rPr>
        <w:t>D．③④</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分配率”（劳动者的工资总额占GDP的比例）是衡量国民收入初次分配公平与否的重要指标。市场经济成熟的国家的分配率一般在54%～65%之间，我国目前低于这个比率。下列举措中有利于提高我国“分配率”的有（</w:t>
      </w:r>
      <w:r>
        <w:rPr>
          <w:rFonts w:hint="eastAsia" w:ascii="宋体" w:hAnsi="宋体" w:eastAsia="宋体" w:cs="宋体"/>
          <w:kern w:val="0"/>
          <w:sz w:val="21"/>
          <w:szCs w:val="21"/>
        </w:rPr>
        <w:t>    </w:t>
      </w:r>
      <w:r>
        <w:rPr>
          <w:rFonts w:hint="eastAsia" w:ascii="宋体" w:hAnsi="宋体" w:eastAsia="宋体" w:cs="宋体"/>
          <w:sz w:val="21"/>
          <w:szCs w:val="21"/>
        </w:rPr>
        <w:t>）</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①逐步提高企业职工的最低工资标准</w:t>
      </w:r>
      <w:r>
        <w:rPr>
          <w:rFonts w:hint="eastAsia" w:ascii="宋体" w:hAnsi="宋体" w:eastAsia="宋体" w:cs="宋体"/>
          <w:kern w:val="0"/>
          <w:sz w:val="21"/>
          <w:szCs w:val="21"/>
        </w:rPr>
        <w:t>               </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②劳动报酬提高和劳动生产率提高基本同步</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③完善社会保障制度，提高城乡医保财政补助标准</w:t>
      </w:r>
      <w:r>
        <w:rPr>
          <w:rFonts w:hint="eastAsia" w:ascii="宋体" w:hAnsi="宋体" w:eastAsia="宋体" w:cs="宋体"/>
          <w:kern w:val="0"/>
          <w:sz w:val="21"/>
          <w:szCs w:val="21"/>
        </w:rPr>
        <w:t>   </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④提高个税起征点，增加子女教育等专项费用的扣除</w:t>
      </w:r>
    </w:p>
    <w:p>
      <w:pPr>
        <w:shd w:val="clear" w:color="auto" w:fill="FFFFFF"/>
        <w:tabs>
          <w:tab w:val="left" w:pos="2078"/>
          <w:tab w:val="left" w:pos="4156"/>
          <w:tab w:val="left" w:pos="6234"/>
        </w:tabs>
        <w:spacing w:line="36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B．①③</w:t>
      </w:r>
      <w:r>
        <w:rPr>
          <w:rFonts w:hint="eastAsia" w:ascii="宋体" w:hAnsi="宋体" w:eastAsia="宋体" w:cs="宋体"/>
          <w:sz w:val="21"/>
          <w:szCs w:val="21"/>
        </w:rPr>
        <w:tab/>
      </w:r>
      <w:r>
        <w:rPr>
          <w:rFonts w:hint="eastAsia" w:ascii="宋体" w:hAnsi="宋体" w:eastAsia="宋体" w:cs="宋体"/>
          <w:sz w:val="21"/>
          <w:szCs w:val="21"/>
        </w:rPr>
        <w:t>C．②④</w:t>
      </w:r>
      <w:r>
        <w:rPr>
          <w:rFonts w:hint="eastAsia" w:ascii="宋体" w:hAnsi="宋体" w:eastAsia="宋体" w:cs="宋体"/>
          <w:sz w:val="21"/>
          <w:szCs w:val="21"/>
        </w:rPr>
        <w:tab/>
      </w:r>
      <w:r>
        <w:rPr>
          <w:rFonts w:hint="eastAsia" w:ascii="宋体" w:hAnsi="宋体" w:eastAsia="宋体" w:cs="宋体"/>
          <w:sz w:val="21"/>
          <w:szCs w:val="21"/>
        </w:rPr>
        <w:t>D．③④</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地摊经济”是指通过摆地摊获得收入的一种经济形式。“地摊经济”是城市里的一种边缘经济，素有影响市容和环境的弊端，但也有其自身的独特优势。在2020年全国两会上，一名全国人大代表建议，在进一步加强规范城市管理的同时，因地制宜，释放“地摊经济”的最大活力。下列对“地摊经济”认识正确的是（</w:t>
      </w:r>
      <w:r>
        <w:rPr>
          <w:rFonts w:hint="eastAsia" w:ascii="宋体" w:hAnsi="宋体" w:eastAsia="宋体" w:cs="宋体"/>
          <w:kern w:val="0"/>
          <w:sz w:val="21"/>
          <w:szCs w:val="21"/>
        </w:rPr>
        <w:t>    </w:t>
      </w:r>
      <w:r>
        <w:rPr>
          <w:rFonts w:hint="eastAsia" w:ascii="宋体" w:hAnsi="宋体" w:eastAsia="宋体" w:cs="宋体"/>
          <w:sz w:val="21"/>
          <w:szCs w:val="21"/>
        </w:rPr>
        <w:t>）</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①创业门槛低、无风险，对稳就业的作用不可小觑</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②吸引人气，激发市场活力，促进非公有制经济发展</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③满足消费者多样化需求，方便人民生活</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④推动规模化经营增加居民经营性收入</w:t>
      </w:r>
    </w:p>
    <w:p>
      <w:pPr>
        <w:shd w:val="clear" w:color="auto" w:fill="FFFFFF"/>
        <w:tabs>
          <w:tab w:val="left" w:pos="2078"/>
          <w:tab w:val="left" w:pos="4156"/>
          <w:tab w:val="left" w:pos="6234"/>
        </w:tabs>
        <w:spacing w:line="36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A．①③</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D．③④</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．市场体系是在社会化大生产充分发展的基础上，由各类市场组成的有机联系的整体。建立现代市场体系是完善我国社会主义市场经济体制的重要内容，对此说法正确的有（</w:t>
      </w:r>
      <w:r>
        <w:rPr>
          <w:rFonts w:hint="eastAsia" w:ascii="宋体" w:hAnsi="宋体" w:eastAsia="宋体" w:cs="宋体"/>
          <w:kern w:val="0"/>
          <w:sz w:val="21"/>
          <w:szCs w:val="21"/>
        </w:rPr>
        <w:t>    </w:t>
      </w:r>
      <w:r>
        <w:rPr>
          <w:rFonts w:hint="eastAsia" w:ascii="宋体" w:hAnsi="宋体" w:eastAsia="宋体" w:cs="宋体"/>
          <w:sz w:val="21"/>
          <w:szCs w:val="21"/>
        </w:rPr>
        <w:t>）</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①统一开放、竞争有序的市场体系是使市场在资源配置中起决定性作用的基础</w:t>
      </w:r>
      <w:r>
        <w:rPr>
          <w:rFonts w:hint="eastAsia" w:ascii="宋体" w:hAnsi="宋体" w:eastAsia="宋体" w:cs="宋体"/>
          <w:kern w:val="0"/>
          <w:sz w:val="21"/>
          <w:szCs w:val="21"/>
        </w:rPr>
        <w:t>    </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②要建立公平开放透明的市场规则</w:t>
      </w:r>
      <w:r>
        <w:rPr>
          <w:rFonts w:hint="eastAsia" w:ascii="宋体" w:hAnsi="宋体" w:eastAsia="宋体" w:cs="宋体"/>
          <w:kern w:val="0"/>
          <w:sz w:val="21"/>
          <w:szCs w:val="21"/>
        </w:rPr>
        <w:t>    </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③要完善价格决定市场的机制</w:t>
      </w:r>
      <w:r>
        <w:rPr>
          <w:rFonts w:hint="eastAsia" w:ascii="宋体" w:hAnsi="宋体" w:eastAsia="宋体" w:cs="宋体"/>
          <w:kern w:val="0"/>
          <w:sz w:val="21"/>
          <w:szCs w:val="21"/>
        </w:rPr>
        <w:t>    </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④只能由市场形成价格</w:t>
      </w:r>
    </w:p>
    <w:p>
      <w:pPr>
        <w:shd w:val="clear" w:color="auto" w:fill="FFFFFF"/>
        <w:tabs>
          <w:tab w:val="left" w:pos="2078"/>
          <w:tab w:val="left" w:pos="4156"/>
          <w:tab w:val="left" w:pos="6234"/>
        </w:tabs>
        <w:spacing w:line="36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B．②③</w:t>
      </w:r>
      <w:r>
        <w:rPr>
          <w:rFonts w:hint="eastAsia" w:ascii="宋体" w:hAnsi="宋体" w:eastAsia="宋体" w:cs="宋体"/>
          <w:sz w:val="21"/>
          <w:szCs w:val="21"/>
        </w:rPr>
        <w:tab/>
      </w:r>
      <w:r>
        <w:rPr>
          <w:rFonts w:hint="eastAsia" w:ascii="宋体" w:hAnsi="宋体" w:eastAsia="宋体" w:cs="宋体"/>
          <w:sz w:val="21"/>
          <w:szCs w:val="21"/>
        </w:rPr>
        <w:t>C．③④</w:t>
      </w:r>
      <w:r>
        <w:rPr>
          <w:rFonts w:hint="eastAsia" w:ascii="宋体" w:hAnsi="宋体" w:eastAsia="宋体" w:cs="宋体"/>
          <w:sz w:val="21"/>
          <w:szCs w:val="21"/>
        </w:rPr>
        <w:tab/>
      </w:r>
      <w:r>
        <w:rPr>
          <w:rFonts w:hint="eastAsia" w:ascii="宋体" w:hAnsi="宋体" w:eastAsia="宋体" w:cs="宋体"/>
          <w:sz w:val="21"/>
          <w:szCs w:val="21"/>
        </w:rPr>
        <w:t>D．①④</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13</w:t>
      </w:r>
      <w:r>
        <w:rPr>
          <w:rFonts w:hint="eastAsia" w:ascii="宋体" w:hAnsi="宋体" w:eastAsia="宋体" w:cs="宋体"/>
          <w:sz w:val="21"/>
          <w:szCs w:val="21"/>
        </w:rPr>
        <w:t>．为走出我国航空发动机发展的困境，国务院、北京市人民政府等共同出资数千亿元人民币，组建了中国航空发动机集团；为减少对外国技术的严重依赖，我国多家国有企业设立集成电路发展基金，并为此筹集了数千亿元资金，以支持从处理器设计商到设备制造商等一系列国内企业的发展。这说明（</w:t>
      </w:r>
      <w:r>
        <w:rPr>
          <w:rFonts w:hint="eastAsia" w:ascii="宋体" w:hAnsi="宋体" w:eastAsia="宋体" w:cs="宋体"/>
          <w:kern w:val="0"/>
          <w:sz w:val="21"/>
          <w:szCs w:val="21"/>
        </w:rPr>
        <w:t>    </w:t>
      </w:r>
      <w:r>
        <w:rPr>
          <w:rFonts w:hint="eastAsia" w:ascii="宋体" w:hAnsi="宋体" w:eastAsia="宋体" w:cs="宋体"/>
          <w:sz w:val="21"/>
          <w:szCs w:val="21"/>
        </w:rPr>
        <w:t>）</w:t>
      </w:r>
    </w:p>
    <w:p>
      <w:pPr>
        <w:shd w:val="clear" w:color="auto" w:fill="FFFFFF"/>
        <w:spacing w:line="36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A．社会主义市场经济要依靠市场机制实现资源的优化配置</w:t>
      </w:r>
    </w:p>
    <w:p>
      <w:pPr>
        <w:shd w:val="clear" w:color="auto" w:fill="FFFFFF"/>
        <w:spacing w:line="36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B．社会主义市场经济体制能够更好地发挥政府的作用，体现集中力量办大事的优势</w:t>
      </w:r>
    </w:p>
    <w:p>
      <w:pPr>
        <w:shd w:val="clear" w:color="auto" w:fill="FFFFFF"/>
        <w:spacing w:line="36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C．社会主义市场经济以宏观调控为基础发挥市场调节作用</w:t>
      </w:r>
    </w:p>
    <w:p>
      <w:pPr>
        <w:shd w:val="clear" w:color="auto" w:fill="FFFFFF"/>
        <w:spacing w:line="36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D．宏观调控的行政手段在大型工程建设方面能更好地发挥主导作用</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14</w:t>
      </w:r>
      <w:r>
        <w:rPr>
          <w:rFonts w:hint="eastAsia" w:ascii="宋体" w:hAnsi="宋体" w:eastAsia="宋体" w:cs="宋体"/>
          <w:sz w:val="21"/>
          <w:szCs w:val="21"/>
        </w:rPr>
        <w:t>．近日，中共中央、国务院印发《扩大内需战略规划纲要(2022-2035年)》。扩内需、促消费，需要优化分配结构，扎实推动共同富裕，厚植内需发展潜力。构建初次分配、再分配、三次分配协调配套的基础性制度安排，需要（</w:t>
      </w:r>
      <w:r>
        <w:rPr>
          <w:rFonts w:hint="eastAsia" w:ascii="宋体" w:hAnsi="宋体" w:eastAsia="宋体" w:cs="宋体"/>
          <w:kern w:val="0"/>
          <w:sz w:val="21"/>
          <w:szCs w:val="21"/>
        </w:rPr>
        <w:t>   </w:t>
      </w:r>
      <w:r>
        <w:rPr>
          <w:rFonts w:hint="eastAsia" w:ascii="宋体" w:hAnsi="宋体" w:eastAsia="宋体" w:cs="宋体"/>
          <w:sz w:val="21"/>
          <w:szCs w:val="21"/>
        </w:rPr>
        <w:t>）</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①优化初次分配的格局，增加劳动者劳动收入</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②重视发挥第三次分配，发展社会服务机构和志愿组织</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③健全再分配机制，提高最低工资标准</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④建立以第三次分配为主、初次分配和再分配为辅的分配制度</w:t>
      </w:r>
    </w:p>
    <w:p>
      <w:pPr>
        <w:shd w:val="clear" w:color="auto" w:fill="FFFFFF"/>
        <w:tabs>
          <w:tab w:val="left" w:pos="2078"/>
          <w:tab w:val="left" w:pos="4156"/>
          <w:tab w:val="left" w:pos="6234"/>
        </w:tabs>
        <w:spacing w:line="36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B．①③</w:t>
      </w:r>
      <w:r>
        <w:rPr>
          <w:rFonts w:hint="eastAsia" w:ascii="宋体" w:hAnsi="宋体" w:eastAsia="宋体" w:cs="宋体"/>
          <w:sz w:val="21"/>
          <w:szCs w:val="21"/>
        </w:rPr>
        <w:tab/>
      </w:r>
      <w:r>
        <w:rPr>
          <w:rFonts w:hint="eastAsia" w:ascii="宋体" w:hAnsi="宋体" w:eastAsia="宋体" w:cs="宋体"/>
          <w:sz w:val="21"/>
          <w:szCs w:val="21"/>
        </w:rPr>
        <w:t>C．②④</w:t>
      </w:r>
      <w:r>
        <w:rPr>
          <w:rFonts w:hint="eastAsia" w:ascii="宋体" w:hAnsi="宋体" w:eastAsia="宋体" w:cs="宋体"/>
          <w:sz w:val="21"/>
          <w:szCs w:val="21"/>
        </w:rPr>
        <w:tab/>
      </w:r>
      <w:r>
        <w:rPr>
          <w:rFonts w:hint="eastAsia" w:ascii="宋体" w:hAnsi="宋体" w:eastAsia="宋体" w:cs="宋体"/>
          <w:sz w:val="21"/>
          <w:szCs w:val="21"/>
        </w:rPr>
        <w:t>D．③④</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15</w:t>
      </w:r>
      <w:r>
        <w:rPr>
          <w:rFonts w:hint="eastAsia" w:ascii="宋体" w:hAnsi="宋体" w:eastAsia="宋体" w:cs="宋体"/>
          <w:sz w:val="21"/>
          <w:szCs w:val="21"/>
        </w:rPr>
        <w:t>．国家发改委等六部门联合印发了《关于支持民营企业加快改革发展与转型升级的实施意见》。《意见》从切实降低企业生产经营成本、强化科技创新支撑等多方面提出具体举措，着力激发民营企业活力和创造力，进一步为民营企业发展创造公平竞争环境。《意见》的发布旨在（</w:t>
      </w:r>
      <w:r>
        <w:rPr>
          <w:rFonts w:hint="eastAsia" w:ascii="宋体" w:hAnsi="宋体" w:eastAsia="宋体" w:cs="宋体"/>
          <w:kern w:val="0"/>
          <w:sz w:val="21"/>
          <w:szCs w:val="21"/>
        </w:rPr>
        <w:t>   </w:t>
      </w:r>
      <w:r>
        <w:rPr>
          <w:rFonts w:hint="eastAsia" w:ascii="宋体" w:hAnsi="宋体" w:eastAsia="宋体" w:cs="宋体"/>
          <w:sz w:val="21"/>
          <w:szCs w:val="21"/>
        </w:rPr>
        <w:t>）</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①保证各种所有制经济在国民经济中的平等地位</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②鼓励和支持非公有制经济发展，优化资源配置</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③为民营企业发展创造良好政策环境和市场环境</w:t>
      </w:r>
    </w:p>
    <w:p>
      <w:pPr>
        <w:shd w:val="clear" w:color="auto" w:fill="FFFFFF"/>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④提振民营企业信心，发挥其在国民经济中主导作用</w:t>
      </w:r>
    </w:p>
    <w:p>
      <w:pPr>
        <w:shd w:val="clear" w:color="auto" w:fill="FFFFFF"/>
        <w:tabs>
          <w:tab w:val="left" w:pos="2078"/>
          <w:tab w:val="left" w:pos="4156"/>
          <w:tab w:val="left" w:pos="6234"/>
        </w:tabs>
        <w:spacing w:line="360" w:lineRule="auto"/>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D．③④</w:t>
      </w:r>
    </w:p>
    <w:bookmarkEnd w:id="0"/>
    <w:p>
      <w:pPr>
        <w:shd w:val="clear" w:color="auto" w:fill="FFFFFF"/>
        <w:spacing w:line="360" w:lineRule="auto"/>
        <w:jc w:val="left"/>
        <w:textAlignment w:val="center"/>
        <w:rPr>
          <w:u w:val="none"/>
        </w:rPr>
      </w:pPr>
      <w:r>
        <w:rPr>
          <w:rFonts w:hint="eastAsia"/>
          <w:u w:val="none"/>
          <w:lang w:val="en-US" w:eastAsia="zh-CN"/>
        </w:rPr>
        <w:t>16</w:t>
      </w:r>
      <w:r>
        <w:rPr>
          <w:u w:val="none"/>
        </w:rPr>
        <w:t>．阅读材料，完成下列要求。</w:t>
      </w:r>
    </w:p>
    <w:p>
      <w:pPr>
        <w:shd w:val="clear" w:color="auto" w:fill="FFFFFF"/>
        <w:spacing w:line="360" w:lineRule="auto"/>
        <w:ind w:firstLine="420"/>
        <w:jc w:val="left"/>
        <w:textAlignment w:val="center"/>
      </w:pPr>
      <w:r>
        <w:rPr>
          <w:rFonts w:ascii="楷体" w:hAnsi="楷体" w:eastAsia="楷体" w:cs="楷体"/>
        </w:rPr>
        <w:t>党的十八大以来，厦门市在社会保障领域持续发力，托起了人民的幸福生活。坚持全民社保导向，在全国率先将农民工纳入失业保险、工伤保险保障范围，与城乡居民养老保险、机关事业单位养老保险共同实现社会保险制度的全覆盖。2022年11月出台的《厦门市职工医疗保险实施细则》和《厦门市城乡居民医疗保险实施细则》统一了外来职工与本市职工医保政策，简化了门诊报销流程，扩大了家庭共济账户的使用范围。提高低保、特困救助标准，出台重残、重病和因学困难对象“单列低保”政策，累计支出救助资金超过10亿元，实现城乡救助一体化，兜住民生底线。</w:t>
      </w:r>
    </w:p>
    <w:p>
      <w:pPr>
        <w:shd w:val="clear" w:color="auto" w:fill="FFFFFF"/>
        <w:spacing w:line="360" w:lineRule="auto"/>
        <w:jc w:val="left"/>
        <w:textAlignment w:val="center"/>
        <w:rPr>
          <w:rFonts w:hint="eastAsia" w:eastAsia="宋体"/>
          <w:lang w:eastAsia="zh-CN"/>
        </w:rPr>
      </w:pPr>
      <w:r>
        <w:t>厦门社会保障事业的发展是建设中国高质量社会保障制度的缩影。结合材料，运用《经济与社会》的知识，以“社会保障托起人民的幸福生活”为主题，写一篇小论文。</w:t>
      </w:r>
      <w:r>
        <w:rPr>
          <w:rFonts w:hint="eastAsia"/>
          <w:lang w:eastAsia="zh-CN"/>
        </w:rPr>
        <w:t>（</w:t>
      </w:r>
      <w:r>
        <w:rPr>
          <w:rFonts w:hint="eastAsia"/>
          <w:lang w:val="en-US" w:eastAsia="zh-CN"/>
        </w:rPr>
        <w:t>12分</w:t>
      </w:r>
      <w:r>
        <w:rPr>
          <w:rFonts w:hint="eastAsia"/>
          <w:lang w:eastAsia="zh-CN"/>
        </w:rPr>
        <w:t>）</w:t>
      </w:r>
    </w:p>
    <w:p>
      <w:pPr>
        <w:shd w:val="clear" w:color="auto" w:fill="FFFFFF"/>
        <w:spacing w:line="360" w:lineRule="auto"/>
        <w:jc w:val="left"/>
        <w:textAlignment w:val="center"/>
      </w:pPr>
      <w:r>
        <w:t>要求：①主题鲜明，观点正确，逻辑严谨；②规范使用思想政治学科术语；③严禁抄袭给定材料；④字数不少于150字。</w:t>
      </w:r>
    </w:p>
    <w:p>
      <w:pPr>
        <w:pStyle w:val="2"/>
        <w:keepNext w:val="0"/>
        <w:keepLines w:val="0"/>
        <w:pageBreakBefore w:val="0"/>
        <w:kinsoku/>
        <w:wordWrap/>
        <w:overflowPunct/>
        <w:topLinePunct w:val="0"/>
        <w:autoSpaceDE/>
        <w:autoSpaceDN/>
        <w:bidi w:val="0"/>
        <w:adjustRightInd/>
        <w:snapToGrid/>
        <w:spacing w:line="360" w:lineRule="auto"/>
        <w:rPr>
          <w:rFonts w:hint="eastAsia"/>
          <w:u w:val="dotted"/>
          <w:lang w:val="en-US" w:eastAsia="zh-CN"/>
        </w:rPr>
      </w:pPr>
      <w:r>
        <w:rPr>
          <w:rFonts w:hint="eastAsia"/>
          <w:u w:val="dotted"/>
          <w:lang w:val="en-US" w:eastAsia="zh-CN"/>
        </w:rPr>
        <w:t xml:space="preserve">                                                                                                 </w:t>
      </w:r>
    </w:p>
    <w:p>
      <w:pPr>
        <w:pStyle w:val="3"/>
        <w:keepNext w:val="0"/>
        <w:keepLines w:val="0"/>
        <w:pageBreakBefore w:val="0"/>
        <w:kinsoku/>
        <w:wordWrap/>
        <w:overflowPunct/>
        <w:topLinePunct w:val="0"/>
        <w:autoSpaceDE/>
        <w:autoSpaceDN/>
        <w:bidi w:val="0"/>
        <w:adjustRightInd/>
        <w:snapToGrid/>
        <w:spacing w:line="360" w:lineRule="auto"/>
        <w:rPr>
          <w:rFonts w:hint="eastAsia"/>
          <w:u w:val="dotted"/>
          <w:lang w:val="en-US" w:eastAsia="zh-CN"/>
        </w:rPr>
      </w:pPr>
      <w:r>
        <w:rPr>
          <w:rFonts w:hint="eastAsia"/>
          <w:u w:val="dotted"/>
          <w:lang w:val="en-US" w:eastAsia="zh-CN"/>
        </w:rPr>
        <w:t xml:space="preserve">                                                                                                    </w:t>
      </w:r>
    </w:p>
    <w:p>
      <w:pPr>
        <w:pStyle w:val="3"/>
        <w:keepNext w:val="0"/>
        <w:keepLines w:val="0"/>
        <w:pageBreakBefore w:val="0"/>
        <w:kinsoku/>
        <w:wordWrap/>
        <w:overflowPunct/>
        <w:topLinePunct w:val="0"/>
        <w:autoSpaceDE/>
        <w:autoSpaceDN/>
        <w:bidi w:val="0"/>
        <w:adjustRightInd/>
        <w:snapToGrid/>
        <w:spacing w:line="360" w:lineRule="auto"/>
        <w:rPr>
          <w:rFonts w:hint="eastAsia"/>
          <w:u w:val="dotted"/>
          <w:lang w:val="en-US" w:eastAsia="zh-CN"/>
        </w:rPr>
      </w:pPr>
      <w:r>
        <w:rPr>
          <w:rFonts w:hint="eastAsia"/>
          <w:u w:val="dotted"/>
          <w:lang w:val="en-US" w:eastAsia="zh-CN"/>
        </w:rPr>
        <w:t xml:space="preserve">                                                                                                    </w:t>
      </w:r>
    </w:p>
    <w:p>
      <w:pPr>
        <w:pStyle w:val="3"/>
        <w:keepNext w:val="0"/>
        <w:keepLines w:val="0"/>
        <w:pageBreakBefore w:val="0"/>
        <w:kinsoku/>
        <w:wordWrap/>
        <w:overflowPunct/>
        <w:topLinePunct w:val="0"/>
        <w:autoSpaceDE/>
        <w:autoSpaceDN/>
        <w:bidi w:val="0"/>
        <w:adjustRightInd/>
        <w:snapToGrid/>
        <w:spacing w:line="360" w:lineRule="auto"/>
        <w:rPr>
          <w:rFonts w:hint="eastAsia"/>
          <w:u w:val="dotted"/>
          <w:lang w:val="en-US" w:eastAsia="zh-CN"/>
        </w:rPr>
      </w:pPr>
      <w:r>
        <w:rPr>
          <w:rFonts w:hint="eastAsia"/>
          <w:u w:val="dotted"/>
          <w:lang w:val="en-US" w:eastAsia="zh-CN"/>
        </w:rPr>
        <w:t xml:space="preserve">                                                                                                   </w:t>
      </w:r>
    </w:p>
    <w:p>
      <w:pPr>
        <w:pStyle w:val="3"/>
        <w:keepNext w:val="0"/>
        <w:keepLines w:val="0"/>
        <w:pageBreakBefore w:val="0"/>
        <w:kinsoku/>
        <w:wordWrap/>
        <w:overflowPunct/>
        <w:topLinePunct w:val="0"/>
        <w:autoSpaceDE/>
        <w:autoSpaceDN/>
        <w:bidi w:val="0"/>
        <w:adjustRightInd/>
        <w:snapToGrid/>
        <w:spacing w:line="360" w:lineRule="auto"/>
        <w:rPr>
          <w:rFonts w:hint="eastAsia"/>
          <w:u w:val="dotted"/>
          <w:lang w:val="en-US" w:eastAsia="zh-CN"/>
        </w:rPr>
      </w:pPr>
      <w:r>
        <w:rPr>
          <w:rFonts w:hint="eastAsia"/>
          <w:u w:val="dotted"/>
          <w:lang w:val="en-US" w:eastAsia="zh-CN"/>
        </w:rPr>
        <w:t xml:space="preserve">                                                                                                   </w:t>
      </w:r>
    </w:p>
    <w:p>
      <w:pPr>
        <w:pStyle w:val="3"/>
        <w:keepNext w:val="0"/>
        <w:keepLines w:val="0"/>
        <w:pageBreakBefore w:val="0"/>
        <w:kinsoku/>
        <w:wordWrap/>
        <w:overflowPunct/>
        <w:topLinePunct w:val="0"/>
        <w:autoSpaceDE/>
        <w:autoSpaceDN/>
        <w:bidi w:val="0"/>
        <w:adjustRightInd/>
        <w:snapToGrid/>
        <w:spacing w:line="360" w:lineRule="auto"/>
        <w:rPr>
          <w:rFonts w:hint="default"/>
          <w:u w:val="dotted"/>
          <w:lang w:val="en-US" w:eastAsia="zh-CN"/>
        </w:rPr>
      </w:pPr>
      <w:r>
        <w:rPr>
          <w:rFonts w:hint="eastAsia"/>
          <w:u w:val="dotted"/>
          <w:lang w:val="en-US" w:eastAsia="zh-CN"/>
        </w:rPr>
        <w:t xml:space="preserve">                                                                                                      </w:t>
      </w:r>
    </w:p>
    <w:p>
      <w:pPr>
        <w:pStyle w:val="3"/>
        <w:keepNext w:val="0"/>
        <w:keepLines w:val="0"/>
        <w:pageBreakBefore w:val="0"/>
        <w:kinsoku/>
        <w:wordWrap/>
        <w:overflowPunct/>
        <w:topLinePunct w:val="0"/>
        <w:autoSpaceDE/>
        <w:autoSpaceDN/>
        <w:bidi w:val="0"/>
        <w:adjustRightInd/>
        <w:snapToGrid/>
        <w:spacing w:line="360" w:lineRule="auto"/>
        <w:rPr>
          <w:color w:val="000000" w:themeColor="text1"/>
          <w14:textFill>
            <w14:solidFill>
              <w14:schemeClr w14:val="tx1"/>
            </w14:solidFill>
          </w14:textFill>
        </w:rPr>
      </w:pPr>
      <w:r>
        <w:rPr>
          <w:rFonts w:hint="eastAsia"/>
          <w:u w:val="dotted"/>
          <w:lang w:val="en-US" w:eastAsia="zh-CN"/>
        </w:rPr>
        <w:t xml:space="preserve">                                                                                                      </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1"/>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N2RiNmZhMTg4YTczYTdkZmM1NzZmMTVhYmEyMDcifQ=="/>
  </w:docVars>
  <w:rsids>
    <w:rsidRoot w:val="00000000"/>
    <w:rsid w:val="0261337B"/>
    <w:rsid w:val="0350276E"/>
    <w:rsid w:val="044A7B98"/>
    <w:rsid w:val="06D027CB"/>
    <w:rsid w:val="072233BC"/>
    <w:rsid w:val="26636216"/>
    <w:rsid w:val="32585D14"/>
    <w:rsid w:val="34074D73"/>
    <w:rsid w:val="37A8746B"/>
    <w:rsid w:val="515F472B"/>
    <w:rsid w:val="51CD0616"/>
    <w:rsid w:val="52F2276C"/>
    <w:rsid w:val="61E95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Plain Text"/>
    <w:basedOn w:val="1"/>
    <w:qFormat/>
    <w:uiPriority w:val="0"/>
    <w:rPr>
      <w:rFonts w:ascii="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Normal_0"/>
    <w:next w:val="2"/>
    <w:qFormat/>
    <w:uiPriority w:val="0"/>
    <w:rPr>
      <w:rFonts w:ascii="Cambria Math" w:hAnsi="宋体" w:eastAsia="宋体" w:cs="Cambria Math"/>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3806</Words>
  <Characters>3935</Characters>
  <Lines>0</Lines>
  <Paragraphs>0</Paragraphs>
  <TotalTime>2</TotalTime>
  <ScaleCrop>false</ScaleCrop>
  <LinksUpToDate>false</LinksUpToDate>
  <CharactersWithSpaces>4834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2023-09-13T12:22:00Z</dcterms:created>
  <dc:creator>user</dc:creator>
  <cp:lastModifiedBy>@@</cp:lastModifiedBy>
  <dcterms:modified xsi:type="dcterms:W3CDTF">2024-01-17T03:26:53Z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803757F0B4E94F9C8FB24BD8EBD15CB3_12</vt:lpwstr>
  </property>
</Properties>
</file>