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rPr>
          <w:rFonts w:hint="eastAsia" w:ascii="黑体" w:hAnsi="宋体" w:eastAsia="黑体"/>
          <w:b/>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学年度第一学期高一政治学科作业</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center"/>
        <w:rPr>
          <w:rFonts w:hint="eastAsia" w:ascii="黑体" w:hAnsi="宋体" w:eastAsia="黑体"/>
          <w:b/>
          <w:sz w:val="28"/>
          <w:szCs w:val="28"/>
          <w:lang w:val="en-US" w:eastAsia="zh-CN"/>
        </w:rPr>
      </w:pPr>
      <w:r>
        <w:rPr>
          <w:rFonts w:hint="eastAsia" w:ascii="黑体" w:hAnsi="宋体" w:eastAsia="黑体"/>
          <w:b/>
          <w:sz w:val="28"/>
          <w:szCs w:val="28"/>
          <w:lang w:val="en-US" w:eastAsia="zh-CN"/>
        </w:rPr>
        <w:t>必修二  第一课</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hint="eastAsia" w:ascii="楷体" w:hAnsi="楷体" w:eastAsia="楷体" w:cs="楷体"/>
          <w:sz w:val="24"/>
          <w:u w:val="single"/>
          <w:lang w:val="en-US" w:eastAsia="zh-CN"/>
        </w:rPr>
        <w:t>2023.11.27~28</w:t>
      </w:r>
      <w:r>
        <w:rPr>
          <w:rFonts w:ascii="楷体" w:hAnsi="楷体" w:eastAsia="楷体" w:cs="楷体"/>
          <w:sz w:val="24"/>
          <w:u w:val="single"/>
        </w:rPr>
        <w:t xml:space="preserve">     </w:t>
      </w:r>
      <w:r>
        <w:rPr>
          <w:rFonts w:hint="eastAsia" w:ascii="楷体" w:hAnsi="楷体" w:eastAsia="楷体" w:cs="楷体"/>
          <w:sz w:val="24"/>
        </w:rPr>
        <w:t>建议用时：</w:t>
      </w:r>
      <w:r>
        <w:rPr>
          <w:rFonts w:ascii="楷体" w:hAnsi="楷体" w:eastAsia="楷体" w:cs="楷体"/>
          <w:sz w:val="24"/>
          <w:u w:val="single"/>
        </w:rPr>
        <w:t>25</w:t>
      </w:r>
      <w:r>
        <w:rPr>
          <w:rFonts w:hint="eastAsia" w:ascii="楷体" w:hAnsi="楷体" w:eastAsia="楷体" w:cs="楷体"/>
          <w:sz w:val="24"/>
          <w:u w:val="single"/>
        </w:rPr>
        <w:t>分钟</w:t>
      </w:r>
    </w:p>
    <w:tbl>
      <w:tblPr>
        <w:tblStyle w:val="7"/>
        <w:tblpPr w:leftFromText="180" w:rightFromText="180" w:vertAnchor="text" w:horzAnchor="page" w:tblpX="1092" w:tblpY="309"/>
        <w:tblOverlap w:val="never"/>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31"/>
        <w:gridCol w:w="1131"/>
        <w:gridCol w:w="1131"/>
        <w:gridCol w:w="1131"/>
        <w:gridCol w:w="1131"/>
        <w:gridCol w:w="1131"/>
        <w:gridCol w:w="113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6</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7</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9</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10</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11</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12</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13</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14</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15</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r>
    </w:tbl>
    <w:p>
      <w:pPr>
        <w:keepNext w:val="0"/>
        <w:keepLines w:val="0"/>
        <w:pageBreakBefore w:val="0"/>
        <w:numPr>
          <w:ilvl w:val="0"/>
          <w:numId w:val="1"/>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b/>
          <w:bCs/>
        </w:rPr>
      </w:pPr>
      <w:r>
        <w:rPr>
          <w:b/>
          <w:bCs/>
        </w:rPr>
        <w:t>单选题</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1．习近平总书记强调要在学生中弘扬劳动精神，教育引导学生崇尚劳动、尊重劳动，长大后能够辛勤劳动、诚实劳动，创造出中华民族的光明未来。这是因为（</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①劳动是生产关系的核心和经济制度的基础</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②物质资料生产是人类社会存在和发展的基础</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③生产资料是创造物质财富和价值的条件</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④劳动是物质财富的源泉和价值的唯一源泉</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firstLine="0" w:firstLineChars="0"/>
        <w:jc w:val="left"/>
        <w:textAlignment w:val="center"/>
      </w:pPr>
      <w:r>
        <w:t>A．①②</w:t>
      </w:r>
      <w:r>
        <w:tab/>
      </w:r>
      <w:r>
        <w:t>B．①③</w:t>
      </w:r>
      <w:r>
        <w:tab/>
      </w:r>
      <w:r>
        <w:t>C．②④</w:t>
      </w:r>
      <w:r>
        <w:tab/>
      </w:r>
      <w:r>
        <w:t>D．③④</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2．在公有制为主体的前提下，发展多种所有制经济，是发展我国社会生产力的客观需要和必然要求，有利于我国经济的迅速发展，有利于综合国力的增强和人民大众生活水平的不断提高。其中，生产资料公有制是(</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A．中国特色社会主义制度的重要支柱</w:t>
      </w:r>
      <w:r>
        <w:rPr>
          <w:rFonts w:hint="eastAsia"/>
          <w:lang w:val="en-US" w:eastAsia="zh-CN"/>
        </w:rPr>
        <w:t xml:space="preserve">      </w:t>
      </w:r>
      <w:r>
        <w:t>B．中国特色社会主义的政治基础</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C．我们党执政兴国的依靠力量</w:t>
      </w:r>
      <w:r>
        <w:rPr>
          <w:rFonts w:hint="eastAsia"/>
          <w:lang w:val="en-US" w:eastAsia="zh-CN"/>
        </w:rPr>
        <w:t xml:space="preserve">            </w:t>
      </w:r>
      <w:r>
        <w:t>D．社会主义经济制度的基础</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3．在我国,公有制经济主要包括(</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①国有经济</w:t>
      </w:r>
      <w:r>
        <w:rPr>
          <w:rFonts w:ascii="Times New Roman" w:hAnsi="Times New Roman" w:eastAsia="Times New Roman" w:cs="Times New Roman"/>
          <w:kern w:val="0"/>
          <w:sz w:val="24"/>
          <w:szCs w:val="24"/>
        </w:rPr>
        <w:t>                    </w:t>
      </w:r>
      <w:r>
        <w:t>②集体经济</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③民营经济</w:t>
      </w:r>
      <w:r>
        <w:rPr>
          <w:rFonts w:ascii="Times New Roman" w:hAnsi="Times New Roman" w:eastAsia="Times New Roman" w:cs="Times New Roman"/>
          <w:kern w:val="0"/>
          <w:sz w:val="24"/>
          <w:szCs w:val="24"/>
        </w:rPr>
        <w:t>                    </w:t>
      </w:r>
      <w:r>
        <w:t>④混合所有制经济</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firstLine="0" w:firstLineChars="0"/>
        <w:jc w:val="left"/>
        <w:textAlignment w:val="center"/>
      </w:pPr>
      <w:r>
        <w:t>A．①②</w:t>
      </w:r>
      <w:r>
        <w:tab/>
      </w:r>
      <w:r>
        <w:t>B．①④</w:t>
      </w:r>
      <w:r>
        <w:tab/>
      </w:r>
      <w:r>
        <w:t>C．②③</w:t>
      </w:r>
      <w:r>
        <w:tab/>
      </w:r>
      <w:r>
        <w:t>D．③④</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4．2023年6月25日，国务院国资委在辽宁省沈阳市召开深化东北地区国资国企改革现场推进会，会议要求国企改革要以推动科技创新、发展战略性新兴产业、健全市场化经营机制等为着力点，加快实现高质量发展。上述国企改革旨在（</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①发展壮大国有经济，解放社会生产力</w:t>
      </w:r>
      <w:r>
        <w:rPr>
          <w:rFonts w:hint="eastAsia"/>
          <w:lang w:val="en-US" w:eastAsia="zh-CN"/>
        </w:rPr>
        <w:t xml:space="preserve">  </w:t>
      </w:r>
      <w:r>
        <w:rPr>
          <w:rFonts w:ascii="Times New Roman" w:hAnsi="Times New Roman" w:eastAsia="Times New Roman" w:cs="Times New Roman"/>
          <w:kern w:val="0"/>
          <w:sz w:val="24"/>
          <w:szCs w:val="24"/>
        </w:rPr>
        <w:t>  </w:t>
      </w:r>
      <w:r>
        <w:t>②扩大国有经济规模，打造核心竞争力</w:t>
      </w:r>
      <w:r>
        <w:rPr>
          <w:rFonts w:ascii="Times New Roman" w:hAnsi="Times New Roman" w:eastAsia="Times New Roman" w:cs="Times New Roman"/>
          <w:kern w:val="0"/>
          <w:sz w:val="24"/>
          <w:szCs w:val="24"/>
        </w:rPr>
        <w:t>  </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③增强国企主体地位，建设现代经济体系</w:t>
      </w:r>
      <w:r>
        <w:rPr>
          <w:rFonts w:ascii="Times New Roman" w:hAnsi="Times New Roman" w:eastAsia="Times New Roman" w:cs="Times New Roman"/>
          <w:kern w:val="0"/>
          <w:sz w:val="24"/>
          <w:szCs w:val="24"/>
        </w:rPr>
        <w:t>  </w:t>
      </w:r>
      <w:r>
        <w:t>④推动国有经济布局结构优化和产业转型升级</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firstLine="0" w:firstLineChars="0"/>
        <w:jc w:val="left"/>
        <w:textAlignment w:val="center"/>
      </w:pPr>
      <w:r>
        <w:t>A．①③</w:t>
      </w:r>
      <w:r>
        <w:tab/>
      </w:r>
      <w:r>
        <w:t>B．①④</w:t>
      </w:r>
      <w:r>
        <w:tab/>
      </w:r>
      <w:r>
        <w:t>C．②③</w:t>
      </w:r>
      <w:r>
        <w:tab/>
      </w:r>
      <w:r>
        <w:t>D．②④</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5．2023年7月19日,《中共中央国务院关于促进民营经济发展壮大的意见》对外公布。《意见》要求坚持社会主义市场经济改革方向,使民营经济依法平等使用生产要素、公平参与市场竞争、同等受到法律保护。这表明（</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①我国要毫不动摇鼓励、支持引导非公有制经济发展</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②发挥市场的决定性作用，民营经济就能实现平等发展</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③推动经济高质量发展要坚持多种所有制经济共同发展</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④民营经济成为我国国民经济高质量发展的重要推动力量</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firstLine="0" w:firstLineChars="0"/>
        <w:jc w:val="left"/>
        <w:textAlignment w:val="center"/>
      </w:pPr>
      <w:r>
        <w:t>A．①②</w:t>
      </w:r>
      <w:r>
        <w:tab/>
      </w:r>
      <w:r>
        <w:t>B．①④</w:t>
      </w:r>
      <w:r>
        <w:tab/>
      </w:r>
      <w:r>
        <w:t>C．②③</w:t>
      </w:r>
      <w:r>
        <w:tab/>
      </w:r>
      <w:r>
        <w:t>D．③④</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6．2023年7月，《中共中央国务院关于促进民营经济发展壮大的意见》提出，持续优化民营经济发展环境，加大对民营经济政策的支持力度，着力推动民营经济实现高质量发展，促进民营经济人士健康成长，持续营造关心促进民营经济发展壮大的社会氛围。国家支持民营经济发展壮大是为了（</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①发挥其在稳定经济增长中的作用</w:t>
      </w:r>
      <w:r>
        <w:rPr>
          <w:rFonts w:ascii="Times New Roman" w:hAnsi="Times New Roman" w:eastAsia="Times New Roman" w:cs="Times New Roman"/>
          <w:kern w:val="0"/>
          <w:sz w:val="24"/>
          <w:szCs w:val="24"/>
        </w:rPr>
        <w:t>      </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②使其在技术创新方面作出更大贡献</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③发挥其在国民经济中的主导作用</w:t>
      </w:r>
      <w:r>
        <w:rPr>
          <w:rFonts w:ascii="Times New Roman" w:hAnsi="Times New Roman" w:eastAsia="Times New Roman" w:cs="Times New Roman"/>
          <w:kern w:val="0"/>
          <w:sz w:val="24"/>
          <w:szCs w:val="24"/>
        </w:rPr>
        <w:t>      </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④更好地巩固社会主义经济的基础</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firstLine="0" w:firstLineChars="0"/>
        <w:jc w:val="left"/>
        <w:textAlignment w:val="center"/>
      </w:pPr>
      <w:r>
        <w:t>A．①②</w:t>
      </w:r>
      <w:r>
        <w:tab/>
      </w:r>
      <w:r>
        <w:t>B．①③</w:t>
      </w:r>
      <w:r>
        <w:tab/>
      </w:r>
      <w:r>
        <w:t>C．②④</w:t>
      </w:r>
      <w:r>
        <w:tab/>
      </w:r>
      <w:r>
        <w:t>D．③④</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7．习近平主持召开民营企业座谈会强调，要把公有制经济巩固好、发展好；毫不动摇鼓励、支持、引导非公有制经济发展；民营经济只能壮大、不能弱化，不仅不能“离场”，而且要走向更加广阔的舞台。这是因为（</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A．非公有制经济是推动经济社会发展的重要力量</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B．国家保证各种所有制经济依法平等使用生产要素</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C．非公有制经济是我国社会主义经济的重要组成部分</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D．我国各种所有制经济在国民经济中地位平等、相互促进</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8．M村在传统种植柑橘的基础上，引进猕猴桃、黄桃等水果品种，组建经济合作社发展特色种植，积极把擂茶、山上放养的土鸡都变成“真金白银”，装进了村民腰包。M村发展农村经济的经验是（</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①发展混合所有制经济，促进农村产业融合</w:t>
      </w:r>
      <w:r>
        <w:rPr>
          <w:rFonts w:ascii="Times New Roman" w:hAnsi="Times New Roman" w:eastAsia="Times New Roman" w:cs="Times New Roman"/>
          <w:kern w:val="0"/>
          <w:sz w:val="24"/>
          <w:szCs w:val="24"/>
        </w:rPr>
        <w:t>    </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②延伸农业产业链价值链，多渠道农民增收</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③调整种植结构，用特色产业取代传统种植业</w:t>
      </w:r>
      <w:r>
        <w:rPr>
          <w:rFonts w:ascii="Times New Roman" w:hAnsi="Times New Roman" w:eastAsia="Times New Roman" w:cs="Times New Roman"/>
          <w:kern w:val="0"/>
          <w:sz w:val="24"/>
          <w:szCs w:val="24"/>
        </w:rPr>
        <w:t>    </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④培育新型农业经营主体，加快推进乡村振兴</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firstLine="0" w:firstLineChars="0"/>
        <w:jc w:val="left"/>
        <w:textAlignment w:val="center"/>
      </w:pPr>
      <w:r>
        <w:t>A．①②</w:t>
      </w:r>
      <w:r>
        <w:tab/>
      </w:r>
      <w:r>
        <w:t>B．①④</w:t>
      </w:r>
      <w:r>
        <w:tab/>
      </w:r>
      <w:r>
        <w:t>C．②③</w:t>
      </w:r>
      <w:r>
        <w:tab/>
      </w:r>
      <w:r>
        <w:t>D．②④</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9．习近平总书记指出，基本经济制度是我们必须长期坚持的制度。民营经济是我国基本经济制度的内在要素，民营企业和民营企业家是我们自己人。这告诉我们(　　)</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①民营经济已成为我国基本经济的主体</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②我国各种所有制经济地位相同、相互促进</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③应继续坚持公有制经济为主体多种所有制经济共同发展　</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④应毫不动摇鼓励、支持、引导民营经济发展</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firstLine="0" w:firstLineChars="0"/>
        <w:jc w:val="left"/>
        <w:textAlignment w:val="center"/>
      </w:pPr>
      <w:r>
        <w:t>A．①②</w:t>
      </w:r>
      <w:r>
        <w:tab/>
      </w:r>
      <w:r>
        <w:t>B．①③</w:t>
      </w:r>
      <w:r>
        <w:tab/>
      </w:r>
      <w:r>
        <w:t>C．②④</w:t>
      </w:r>
      <w:r>
        <w:tab/>
      </w:r>
      <w:r>
        <w:t>D．③④</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10．如果请你给下图加个标题，最合适的是（</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743075" cy="904875"/>
            <wp:effectExtent l="0" t="0" r="9525" b="9525"/>
            <wp:docPr id="100003" name="图片 100003" descr="@@@499c4a5ccb9a4b37bca11d57967be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499c4a5ccb9a4b37bca11d57967be646"/>
                    <pic:cNvPicPr>
                      <a:picLocks noChangeAspect="1"/>
                    </pic:cNvPicPr>
                  </pic:nvPicPr>
                  <pic:blipFill>
                    <a:blip r:embed="rId7"/>
                    <a:stretch>
                      <a:fillRect/>
                    </a:stretch>
                  </pic:blipFill>
                  <pic:spPr>
                    <a:xfrm>
                      <a:off x="0" y="0"/>
                      <a:ext cx="1743075" cy="904875"/>
                    </a:xfrm>
                    <a:prstGeom prst="rect">
                      <a:avLst/>
                    </a:prstGeom>
                  </pic:spPr>
                </pic:pic>
              </a:graphicData>
            </a:graphic>
          </wp:inline>
        </w:drawing>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A．大力发展非公有制经济，促进经济发展、社会进步</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B．激发市场经济活力，增强市场经济的抗风险能力</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C．营造制度环境，支持多种所有制经济的共同发展</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D．坚持“两个毫不动摇”，促进市场经济健康发展</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11．一个社会可以有不同形式的生产资料所有制，其中，决定着一个社会的基本性质和发展方向的是(　　)</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A．占支配地位的生产资料所有制</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B．不同性质所有制经济状况</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C．当时的社会生产力的发展状况</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D．生产资料所有制和分配制度</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12．下图是我国国有经济控制的行业和领域。</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3429000" cy="1447800"/>
            <wp:effectExtent l="0" t="0" r="0" b="0"/>
            <wp:docPr id="100005" name="图片 100005" descr="@@@091b9de6a47446f89d8213fe0edca0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091b9de6a47446f89d8213fe0edca0de"/>
                    <pic:cNvPicPr>
                      <a:picLocks noChangeAspect="1"/>
                    </pic:cNvPicPr>
                  </pic:nvPicPr>
                  <pic:blipFill>
                    <a:blip r:embed="rId8"/>
                    <a:stretch>
                      <a:fillRect/>
                    </a:stretch>
                  </pic:blipFill>
                  <pic:spPr>
                    <a:xfrm>
                      <a:off x="0" y="0"/>
                      <a:ext cx="3429000" cy="1447800"/>
                    </a:xfrm>
                    <a:prstGeom prst="rect">
                      <a:avLst/>
                    </a:prstGeom>
                  </pic:spPr>
                </pic:pic>
              </a:graphicData>
            </a:graphic>
          </wp:inline>
        </w:drawing>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由上图可以推断（</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①国有经济控制国民经济命脉</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②我国坚持以国有经济为主体</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③国有资产在社会总资产中占优势</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④国有经济对经济发展起主导作用</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firstLine="0" w:firstLineChars="0"/>
        <w:jc w:val="left"/>
        <w:textAlignment w:val="center"/>
      </w:pPr>
      <w:r>
        <w:t>A．①②</w:t>
      </w:r>
      <w:r>
        <w:tab/>
      </w:r>
      <w:r>
        <w:t>B．①④</w:t>
      </w:r>
      <w:r>
        <w:tab/>
      </w:r>
      <w:r>
        <w:t>C．②③</w:t>
      </w:r>
      <w:r>
        <w:tab/>
      </w:r>
      <w:r>
        <w:t>D．③④</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13．公有制为主体、多种所有制经济共同发展是我国社会主义初级阶段的生产资料所有制。公有制主体地位表现在(　　)</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①国有资产在社会总资产中占优势　</w:t>
      </w:r>
      <w:r>
        <w:rPr>
          <w:rFonts w:ascii="Times New Roman" w:hAnsi="Times New Roman" w:eastAsia="Times New Roman" w:cs="Times New Roman"/>
          <w:kern w:val="0"/>
          <w:sz w:val="24"/>
          <w:szCs w:val="24"/>
        </w:rPr>
        <w:t>  </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②公有资产在社会总资产中占优势　</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③混合所有制经济控制国民经济命脉</w:t>
      </w:r>
      <w:r>
        <w:rPr>
          <w:rFonts w:ascii="Times New Roman" w:hAnsi="Times New Roman" w:eastAsia="Times New Roman" w:cs="Times New Roman"/>
          <w:kern w:val="0"/>
          <w:sz w:val="24"/>
          <w:szCs w:val="24"/>
        </w:rPr>
        <w:t>  </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④国有经济对经济发展起主导作用</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firstLine="0" w:firstLineChars="0"/>
        <w:jc w:val="left"/>
        <w:textAlignment w:val="center"/>
      </w:pPr>
      <w:r>
        <w:t>A．①③</w:t>
      </w:r>
      <w:r>
        <w:tab/>
      </w:r>
      <w:r>
        <w:t>B．②④</w:t>
      </w:r>
      <w:r>
        <w:tab/>
      </w:r>
      <w:r>
        <w:t>C．③④</w:t>
      </w:r>
      <w:r>
        <w:tab/>
      </w:r>
      <w:r>
        <w:t>D．②③</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14．2022年10月的党的二十大报告中强调要坚持“两个毫不动摇”。下列对公有制经济和非公有制经济说法正确的是（</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①公有制经济与非公有制经济在国民经济中地位平等</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②公有制经济与非公有制经济在市场经济中地位平等</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③公有制经济与非公有制经济是相辅相成、共同发展</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④公有制经济与非公有制经济都是社会主义经济组成部分</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firstLine="0" w:firstLineChars="0"/>
        <w:jc w:val="left"/>
        <w:textAlignment w:val="center"/>
      </w:pPr>
      <w:r>
        <w:t>A．①③</w:t>
      </w:r>
      <w:r>
        <w:tab/>
      </w:r>
      <w:r>
        <w:t>B．①④</w:t>
      </w:r>
      <w:r>
        <w:tab/>
      </w:r>
      <w:r>
        <w:t>C．②③</w:t>
      </w:r>
      <w:r>
        <w:tab/>
      </w:r>
      <w:r>
        <w:t>D．②④</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15．2022年是国企改革三年行动的收官之年。习近平总书记对此作出指示，要不断增强国有经济竞争力、创新力、控制力、影响力、抗风险能力。为此，我们必须（</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①要以解放和发展生产力为中心</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②要确保国有经济控制国民经济命脉</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③让国有经济在所有领域占支配地位</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④推进国有经济布局优化和结构调整</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firstLine="0" w:firstLineChars="0"/>
        <w:jc w:val="left"/>
        <w:textAlignment w:val="center"/>
      </w:pPr>
      <w:r>
        <w:t>A．①③</w:t>
      </w:r>
      <w:r>
        <w:tab/>
      </w:r>
      <w:r>
        <w:t>B．①④</w:t>
      </w:r>
      <w:r>
        <w:tab/>
      </w:r>
      <w:r>
        <w:t>C．②③</w:t>
      </w:r>
      <w:r>
        <w:tab/>
      </w:r>
      <w:r>
        <w:t>D．②④</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pPr>
      <w:r>
        <w:rPr>
          <w:rFonts w:hint="eastAsia" w:ascii="宋体" w:hAnsi="宋体" w:cs="宋体"/>
          <w:b/>
          <w:bCs/>
          <w:szCs w:val="21"/>
          <w:lang w:val="en-US" w:eastAsia="zh-CN"/>
        </w:rPr>
        <w:t>二、主观题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hint="eastAsia"/>
          <w:lang w:val="en-US" w:eastAsia="zh-CN"/>
        </w:rPr>
        <w:t>16</w:t>
      </w:r>
      <w:r>
        <w:t>．阅读材料，回答问题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ascii="楷体" w:hAnsi="楷体" w:eastAsia="楷体" w:cs="楷体"/>
        </w:rPr>
        <w:t>材料一</w:t>
      </w:r>
      <w:r>
        <w:rPr>
          <w:rFonts w:ascii="Times New Roman" w:hAnsi="Times New Roman" w:eastAsia="Times New Roman" w:cs="Times New Roman"/>
          <w:kern w:val="0"/>
          <w:sz w:val="24"/>
          <w:szCs w:val="24"/>
        </w:rPr>
        <w:t>    </w:t>
      </w:r>
      <w:r>
        <w:rPr>
          <w:rFonts w:ascii="楷体" w:hAnsi="楷体" w:eastAsia="楷体" w:cs="楷体"/>
        </w:rPr>
        <w:t>中国作为全球最大的汽车市场和新能源车市场，近年来取得了令人瞩目的成绩。</w:t>
      </w:r>
      <w:r>
        <w:t>2021</w:t>
      </w:r>
      <w:r>
        <w:rPr>
          <w:rFonts w:ascii="楷体" w:hAnsi="楷体" w:eastAsia="楷体" w:cs="楷体"/>
        </w:rPr>
        <w:t>年，新能源汽车销量达到</w:t>
      </w:r>
      <w:r>
        <w:t>352.1</w:t>
      </w:r>
      <w:r>
        <w:rPr>
          <w:rFonts w:ascii="楷体" w:hAnsi="楷体" w:eastAsia="楷体" w:cs="楷体"/>
        </w:rPr>
        <w:t>万辆，同比增长</w:t>
      </w:r>
      <w:r>
        <w:t>157.6%</w:t>
      </w:r>
      <w:r>
        <w:rPr>
          <w:rFonts w:ascii="楷体" w:hAnsi="楷体" w:eastAsia="楷体" w:cs="楷体"/>
        </w:rPr>
        <w:t>。</w:t>
      </w:r>
      <w:r>
        <w:t>2022</w:t>
      </w:r>
      <w:r>
        <w:rPr>
          <w:rFonts w:ascii="楷体" w:hAnsi="楷体" w:eastAsia="楷体" w:cs="楷体"/>
        </w:rPr>
        <w:t>年，新能源汽车销量突破了</w:t>
      </w:r>
      <w:r>
        <w:t>1000</w:t>
      </w:r>
      <w:r>
        <w:rPr>
          <w:rFonts w:ascii="楷体" w:hAnsi="楷体" w:eastAsia="楷体" w:cs="楷体"/>
        </w:rPr>
        <w:t>万辆。</w:t>
      </w:r>
      <w:r>
        <w:t>2023</w:t>
      </w:r>
      <w:r>
        <w:rPr>
          <w:rFonts w:ascii="楷体" w:hAnsi="楷体" w:eastAsia="楷体" w:cs="楷体"/>
        </w:rPr>
        <w:t>年上半年，新能源车总销量</w:t>
      </w:r>
      <w:r>
        <w:t>374.7</w:t>
      </w:r>
      <w:r>
        <w:rPr>
          <w:rFonts w:ascii="楷体" w:hAnsi="楷体" w:eastAsia="楷体" w:cs="楷体"/>
        </w:rPr>
        <w:t>万辆，同比增长</w:t>
      </w:r>
      <w:r>
        <w:t>44.1%</w:t>
      </w:r>
      <w:r>
        <w:rPr>
          <w:rFonts w:ascii="楷体" w:hAnsi="楷体" w:eastAsia="楷体" w:cs="楷体"/>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ascii="楷体" w:hAnsi="楷体" w:eastAsia="楷体" w:cs="楷体"/>
        </w:rPr>
        <w:t>公共充电桩保有量持续增长，</w:t>
      </w:r>
      <w:r>
        <w:t>2022</w:t>
      </w:r>
      <w:r>
        <w:rPr>
          <w:rFonts w:ascii="楷体" w:hAnsi="楷体" w:eastAsia="楷体" w:cs="楷体"/>
        </w:rPr>
        <w:t>年达</w:t>
      </w:r>
      <w:r>
        <w:t>179.7</w:t>
      </w:r>
      <w:r>
        <w:rPr>
          <w:rFonts w:ascii="楷体" w:hAnsi="楷体" w:eastAsia="楷体" w:cs="楷体"/>
        </w:rPr>
        <w:t>万台。今年</w:t>
      </w:r>
      <w:r>
        <w:t>9</w:t>
      </w:r>
      <w:r>
        <w:rPr>
          <w:rFonts w:ascii="楷体" w:hAnsi="楷体" w:eastAsia="楷体" w:cs="楷体"/>
        </w:rPr>
        <w:t>月，多家新能源车企继续创造了历史新高的销量。根据乘联会的预测，</w:t>
      </w:r>
      <w:r>
        <w:t>9</w:t>
      </w:r>
      <w:r>
        <w:rPr>
          <w:rFonts w:ascii="楷体" w:hAnsi="楷体" w:eastAsia="楷体" w:cs="楷体"/>
        </w:rPr>
        <w:t>月份新能源乘用车零售约</w:t>
      </w:r>
      <w:r>
        <w:t>75</w:t>
      </w:r>
      <w:r>
        <w:rPr>
          <w:rFonts w:ascii="楷体" w:hAnsi="楷体" w:eastAsia="楷体" w:cs="楷体"/>
        </w:rPr>
        <w:t>万辆，同比增长</w:t>
      </w:r>
      <w:r>
        <w:t>22.3%</w:t>
      </w:r>
      <w:r>
        <w:rPr>
          <w:rFonts w:ascii="楷体" w:hAnsi="楷体" w:eastAsia="楷体" w:cs="楷体"/>
        </w:rPr>
        <w:t>。这意味着每卖出</w:t>
      </w:r>
      <w:r>
        <w:t>100</w:t>
      </w:r>
      <w:r>
        <w:rPr>
          <w:rFonts w:ascii="楷体" w:hAnsi="楷体" w:eastAsia="楷体" w:cs="楷体"/>
        </w:rPr>
        <w:t>辆乘用车，就有近</w:t>
      </w:r>
      <w:r>
        <w:t>40</w:t>
      </w:r>
      <w:r>
        <w:rPr>
          <w:rFonts w:ascii="楷体" w:hAnsi="楷体" w:eastAsia="楷体" w:cs="楷体"/>
        </w:rPr>
        <w:t>辆是新能源汽车。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ascii="楷体" w:hAnsi="楷体" w:eastAsia="楷体" w:cs="楷体"/>
        </w:rPr>
        <w:t>材料二</w:t>
      </w:r>
      <w:r>
        <w:rPr>
          <w:rFonts w:ascii="Times New Roman" w:hAnsi="Times New Roman" w:eastAsia="Times New Roman" w:cs="Times New Roman"/>
          <w:kern w:val="0"/>
          <w:sz w:val="24"/>
          <w:szCs w:val="24"/>
        </w:rPr>
        <w:t>    </w:t>
      </w:r>
      <w:r>
        <w:t>2022</w:t>
      </w:r>
      <w:r>
        <w:rPr>
          <w:rFonts w:ascii="楷体" w:hAnsi="楷体" w:eastAsia="楷体" w:cs="楷体"/>
        </w:rPr>
        <w:t>年以来，中央及各地出台一系列叠加补贴政策来刺激汽车消费，据电动汽车用户联盟不完全统计，超过</w:t>
      </w:r>
      <w:r>
        <w:t>50</w:t>
      </w:r>
      <w:r>
        <w:rPr>
          <w:rFonts w:ascii="楷体" w:hAnsi="楷体" w:eastAsia="楷体" w:cs="楷体"/>
        </w:rPr>
        <w:t>个省市区出台了相关补贴政策，如新能源汽车下乡补贴政策，车辆购置税减免，以现金补贴、消费券、抽奖等方式促进汽车消费。行业内企业正在全力抢抓二季度最后一个月重要窗口期，在稳定二季度产销形势的同时，力保全年预期。今年</w:t>
      </w:r>
      <w:r>
        <w:t>3</w:t>
      </w:r>
      <w:r>
        <w:rPr>
          <w:rFonts w:ascii="楷体" w:hAnsi="楷体" w:eastAsia="楷体" w:cs="楷体"/>
        </w:rPr>
        <w:t>月起，比亚迪公司已停止燃油汽车的整车生产，未来将专注纯电动车和插电式混合动力车业务。比亚迪成为全球首家停止燃油汽车业务、全面聚焦新能源汽车的传统车企。</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eastAsia" w:eastAsia="宋体"/>
          <w:b/>
          <w:bCs/>
          <w:lang w:eastAsia="zh-CN"/>
        </w:rPr>
      </w:pPr>
      <w:r>
        <w:rPr>
          <w:b/>
          <w:bCs/>
        </w:rPr>
        <w:t>结合材料，运用《经济与社会》的知识，请你分别从国家与企业的角度为我国新能源汽车产业高质量发展提出若干合理化建议。</w:t>
      </w:r>
      <w:r>
        <w:rPr>
          <w:rFonts w:hint="eastAsia"/>
          <w:b/>
          <w:bCs/>
          <w:lang w:eastAsia="zh-CN"/>
        </w:rPr>
        <w:t>（</w:t>
      </w:r>
      <w:r>
        <w:rPr>
          <w:rFonts w:hint="eastAsia"/>
          <w:b/>
          <w:bCs/>
          <w:lang w:val="en-US" w:eastAsia="zh-CN"/>
        </w:rPr>
        <w:t>10分</w:t>
      </w:r>
      <w:r>
        <w:rPr>
          <w:rFonts w:hint="eastAsia"/>
          <w:b/>
          <w:bCs/>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ascii="楷体" w:hAnsi="楷体" w:eastAsia="楷体" w:cs="楷体"/>
        </w:rPr>
      </w:pPr>
      <w:r>
        <w:rPr>
          <w:rFonts w:hint="eastAsia" w:hAnsi="宋体" w:cs="宋体"/>
          <w:b/>
          <w:bCs w:val="0"/>
        </w:rPr>
        <w:t>（★选做题）</w:t>
      </w:r>
      <w:r>
        <w:rPr>
          <w:rFonts w:hint="eastAsia"/>
          <w:lang w:val="en-US" w:eastAsia="zh-CN"/>
        </w:rPr>
        <w:t>17</w:t>
      </w:r>
      <w:r>
        <w:t>．</w:t>
      </w:r>
      <w:r>
        <w:rPr>
          <w:rFonts w:ascii="楷体" w:hAnsi="楷体" w:eastAsia="楷体" w:cs="楷体"/>
        </w:rPr>
        <w:t>2023年9月19日上午，重庆市推动民营经济高质量发展大会召开。市委书记袁家军在会上指出，民营经济是重庆经济发展的重要组成部分，是重庆实现高质量发展的主力军。重庆要全面贯彻落实党的二十大精神，坚持“两个毫不动摇”，促进“两个健康”，强化稳进增效、除险清患、改革求变、惠民有感工作导向，发挥有为政府和有效市场作用，加快转变发展方式、调整产业结构、转换增长动力，把民营经济和民营企业发展作为重大政治任务抓紧抓好，持续完善机制、创新思路、抓实举措，把重庆打造成为西部地区营商环境排头兵、内陆地区民营经济健康发展新高地、全国民营企业家健康成长的示范城市。</w:t>
      </w:r>
    </w:p>
    <w:p>
      <w:pPr>
        <w:pStyle w:val="2"/>
        <w:rPr>
          <w:rFonts w:ascii="楷体" w:hAnsi="楷体" w:eastAsia="楷体" w:cs="楷体"/>
        </w:rPr>
      </w:pPr>
    </w:p>
    <w:p>
      <w:pPr>
        <w:pStyle w:val="3"/>
        <w:rPr>
          <w:rFonts w:ascii="楷体" w:hAnsi="楷体" w:eastAsia="楷体" w:cs="楷体"/>
        </w:rPr>
      </w:pPr>
    </w:p>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eastAsia" w:eastAsia="宋体"/>
          <w:b/>
          <w:bCs/>
          <w:lang w:eastAsia="zh-CN"/>
        </w:rPr>
      </w:pPr>
      <w:r>
        <w:rPr>
          <w:b/>
          <w:bCs/>
        </w:rPr>
        <w:t>运用“我国的生产资料所有制”的知识，分析为何重庆要把民营经济和民营企业发展作为重大政治任务抓紧抓好。</w:t>
      </w:r>
      <w:r>
        <w:rPr>
          <w:rFonts w:hint="eastAsia"/>
          <w:b/>
          <w:bCs/>
          <w:lang w:eastAsia="zh-CN"/>
        </w:rPr>
        <w:t>（</w:t>
      </w:r>
      <w:r>
        <w:rPr>
          <w:rFonts w:hint="eastAsia"/>
          <w:b/>
          <w:bCs/>
          <w:lang w:val="en-US" w:eastAsia="zh-CN"/>
        </w:rPr>
        <w:t>10分</w:t>
      </w:r>
      <w:r>
        <w:rPr>
          <w:rFonts w:hint="eastAsia"/>
          <w:b/>
          <w:bCs/>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rPr>
          <w:rFonts w:hint="eastAsia" w:ascii="黑体" w:hAnsi="宋体" w:eastAsia="黑体"/>
          <w:b/>
          <w:sz w:val="28"/>
          <w:szCs w:val="28"/>
          <w:lang w:val="en-US" w:eastAsia="zh-CN"/>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w:t>
      </w:r>
      <w:r>
        <w:rPr>
          <w:rFonts w:hint="eastAsia" w:ascii="黑体" w:hAnsi="宋体" w:eastAsia="黑体"/>
          <w:b/>
          <w:sz w:val="28"/>
          <w:szCs w:val="28"/>
          <w:lang w:val="en-US" w:eastAsia="zh-CN"/>
        </w:rPr>
        <w:t>补充练习</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center"/>
        <w:rPr>
          <w:rFonts w:hint="eastAsia" w:ascii="黑体" w:hAnsi="宋体" w:eastAsia="黑体"/>
          <w:b/>
          <w:sz w:val="28"/>
          <w:szCs w:val="28"/>
          <w:lang w:val="en-US" w:eastAsia="zh-CN"/>
        </w:rPr>
      </w:pPr>
      <w:r>
        <w:rPr>
          <w:rFonts w:hint="eastAsia" w:ascii="黑体" w:hAnsi="宋体" w:eastAsia="黑体"/>
          <w:b/>
          <w:sz w:val="28"/>
          <w:szCs w:val="28"/>
          <w:lang w:val="en-US" w:eastAsia="zh-CN"/>
        </w:rPr>
        <w:t>必修二  第一课</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hint="eastAsia" w:ascii="楷体" w:hAnsi="楷体" w:eastAsia="楷体" w:cs="楷体"/>
          <w:sz w:val="24"/>
          <w:u w:val="single"/>
          <w:lang w:val="en-US" w:eastAsia="zh-CN"/>
        </w:rPr>
        <w:t>2023.11.27~28</w:t>
      </w:r>
      <w:r>
        <w:rPr>
          <w:rFonts w:ascii="楷体" w:hAnsi="楷体" w:eastAsia="楷体" w:cs="楷体"/>
          <w:sz w:val="24"/>
          <w:u w:val="single"/>
        </w:rPr>
        <w:t xml:space="preserve"> </w:t>
      </w:r>
      <w:bookmarkStart w:id="0" w:name="_GoBack"/>
      <w:bookmarkEnd w:id="0"/>
      <w:r>
        <w:rPr>
          <w:rFonts w:ascii="楷体" w:hAnsi="楷体" w:eastAsia="楷体" w:cs="楷体"/>
          <w:sz w:val="24"/>
          <w:u w:val="single"/>
        </w:rPr>
        <w:t xml:space="preserve"> </w:t>
      </w:r>
      <w:r>
        <w:rPr>
          <w:rFonts w:hint="eastAsia" w:ascii="楷体" w:hAnsi="楷体" w:eastAsia="楷体" w:cs="楷体"/>
          <w:sz w:val="24"/>
        </w:rPr>
        <w:t>建议用时：</w:t>
      </w:r>
      <w:r>
        <w:rPr>
          <w:rFonts w:hint="eastAsia" w:ascii="楷体" w:hAnsi="楷体" w:eastAsia="楷体" w:cs="楷体"/>
          <w:sz w:val="24"/>
          <w:u w:val="single"/>
          <w:lang w:val="en-US" w:eastAsia="zh-CN"/>
        </w:rPr>
        <w:t>1</w:t>
      </w:r>
      <w:r>
        <w:rPr>
          <w:rFonts w:ascii="楷体" w:hAnsi="楷体" w:eastAsia="楷体" w:cs="楷体"/>
          <w:sz w:val="24"/>
          <w:u w:val="single"/>
        </w:rPr>
        <w:t>5</w:t>
      </w:r>
      <w:r>
        <w:rPr>
          <w:rFonts w:hint="eastAsia" w:ascii="楷体" w:hAnsi="楷体" w:eastAsia="楷体" w:cs="楷体"/>
          <w:sz w:val="24"/>
          <w:u w:val="single"/>
        </w:rPr>
        <w:t>分钟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20"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20"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rPr>
                <w:rFonts w:hint="eastAsia" w:ascii="宋体" w:hAnsi="宋体" w:cs="宋体"/>
                <w:b/>
                <w:bCs/>
                <w:szCs w:val="21"/>
                <w:vertAlign w:val="baseline"/>
                <w:lang w:val="en-US" w:eastAsia="zh-CN"/>
              </w:rPr>
            </w:pPr>
          </w:p>
        </w:tc>
      </w:tr>
    </w:tbl>
    <w:p>
      <w:pPr>
        <w:keepNext w:val="0"/>
        <w:keepLines w:val="0"/>
        <w:pageBreakBefore w:val="0"/>
        <w:numPr>
          <w:ilvl w:val="0"/>
          <w:numId w:val="2"/>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b/>
          <w:bCs/>
        </w:rPr>
      </w:pPr>
      <w:r>
        <w:rPr>
          <w:b/>
          <w:bCs/>
        </w:rPr>
        <w:t>单选题</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360" w:lineRule="auto"/>
        <w:ind w:leftChars="0"/>
        <w:jc w:val="left"/>
        <w:textAlignment w:val="center"/>
      </w:pPr>
      <w:r>
        <w:rPr>
          <w:rFonts w:hint="eastAsia"/>
          <w:lang w:val="en-US" w:eastAsia="zh-CN"/>
        </w:rPr>
        <w:t>1</w:t>
      </w:r>
      <w:r>
        <w:t>．2022年8月，新冠病毒奥密克戎变异株袭击海南，某农粮央企积极践行企业责任，全力保障市场供应，维持粮食价格稳定，带头维护市场价格秩序，为打赢疫情防控攻坚战保持社会有序运行贡献力量。这说明国有企业（</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A．国有企业是国民经济唯一的实现形式</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B．在前瞻性战略性产业中发挥重要作用</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C．在我国经济社会发展中发挥主体作用</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D．是保障和维护人民共同利益的重要力量</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hint="eastAsia"/>
          <w:lang w:val="en-US" w:eastAsia="zh-CN"/>
        </w:rPr>
        <w:t>2</w:t>
      </w:r>
      <w:r>
        <w:t>．2023年7月，四川省印发《四川省民营经济发展环境提升行动方案》,明确在公平竞争方面，建立完善招标文件负面清单，防止对民营企业设置不合理门槛条件；认可民营建筑企业以联合体方式承接的工程业绩；提高民营中小企业政府采购合同的预付款比例。这说明，四川省（</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①提高民营经济在国民经济中的地位</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②释放政策红利以提振民企发展信心</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③以改革推动不同所有制企业股权融合</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④营造良好竞争环境以激发经济活力</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firstLine="0" w:firstLineChars="0"/>
        <w:jc w:val="left"/>
        <w:textAlignment w:val="center"/>
      </w:pPr>
      <w:r>
        <w:t>A．①②</w:t>
      </w:r>
      <w:r>
        <w:tab/>
      </w:r>
      <w:r>
        <w:t>B．①③</w:t>
      </w:r>
      <w:r>
        <w:tab/>
      </w:r>
      <w:r>
        <w:t>C．②④</w:t>
      </w:r>
      <w:r>
        <w:tab/>
      </w:r>
      <w:r>
        <w:t>D．③④</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hint="eastAsia"/>
          <w:lang w:val="en-US" w:eastAsia="zh-CN"/>
        </w:rPr>
        <w:t>3</w:t>
      </w:r>
      <w:r>
        <w:t>．2023年国企战略性重组，进一步推动国企在装备制造、煤电、清洁能源等领域专业化整合。某知名国有石油公司计划通过重组合并旗下的三个天然气管道公司，以进一步巩固其在这个领域的领先地位。由此可见，国企战略性重组有利于（</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①优化国有经济布局，发挥国有经济主导作用</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②完善基本经济制度，促进各种所有制经济取长补短</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③减少重复投资和同质化竞争，增强国企核心竞争力</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④巩固公有制这一社会主义市场经济体制的根基</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firstLine="0" w:firstLineChars="0"/>
        <w:jc w:val="left"/>
        <w:textAlignment w:val="center"/>
      </w:pPr>
      <w:r>
        <w:t>A．①②</w:t>
      </w:r>
      <w:r>
        <w:tab/>
      </w:r>
      <w:r>
        <w:t>B．①③</w:t>
      </w:r>
      <w:r>
        <w:tab/>
      </w:r>
      <w:r>
        <w:t>C．②④</w:t>
      </w:r>
      <w:r>
        <w:tab/>
      </w:r>
      <w:r>
        <w:t>D．③④</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hint="eastAsia"/>
          <w:lang w:val="en-US" w:eastAsia="zh-CN"/>
        </w:rPr>
        <w:t>4</w:t>
      </w:r>
      <w:r>
        <w:t>．2023年8月1日，国家发展改革委就促进民营经济发展近期若干举措举行专题新闻发布会议提出，下一步将加大力度，完善促进民间投资的体制机制，持续调动民间投资的积极性。提振民间投资需要（</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①提升民间资本运营效率，引导民间资本全面进入各投资领域</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②深化“放管服”改革，进一步完善有利于民间投资发展的政策环境</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③实施科学的宏观调控，优化营商环境，减轻民营企业负担</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④实施积极的货币政策，发行地方政府债券，撬动民间投资</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firstLine="0" w:firstLineChars="0"/>
        <w:jc w:val="left"/>
        <w:textAlignment w:val="center"/>
      </w:pPr>
      <w:r>
        <w:t>A．①②</w:t>
      </w:r>
      <w:r>
        <w:tab/>
      </w:r>
      <w:r>
        <w:t>B．①④</w:t>
      </w:r>
      <w:r>
        <w:tab/>
      </w:r>
      <w:r>
        <w:t>C．②③</w:t>
      </w:r>
      <w:r>
        <w:tab/>
      </w:r>
      <w:r>
        <w:t>D．③④</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hint="eastAsia"/>
          <w:lang w:val="en-US" w:eastAsia="zh-CN"/>
        </w:rPr>
        <w:t>5</w:t>
      </w:r>
      <w:r>
        <w:t>．民营经济突破了千亿元的关口，外资百家公司突破了十亿元……这些醒目的数据2021年云南省民营经济的发展状况。这是一份攻坚克难、振奋人心、来之不易的成绩。这份成绩的背后可能是云南省政府（</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①保证民营经济优先使用省内各种资源要素</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②民营企业家坚持回报社会，积极承担社会责任</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③为民营企业营造高质量发展的制度环境</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t>④积极健全促进民营经济发展的法治环境</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firstLine="0" w:firstLineChars="0"/>
        <w:jc w:val="left"/>
        <w:textAlignment w:val="center"/>
      </w:pPr>
      <w:r>
        <w:t>A．①②</w:t>
      </w:r>
      <w:r>
        <w:tab/>
      </w:r>
      <w:r>
        <w:t>B．①③</w:t>
      </w:r>
      <w:r>
        <w:tab/>
      </w:r>
      <w:r>
        <w:t>C．②④</w:t>
      </w:r>
      <w:r>
        <w:tab/>
      </w:r>
      <w:r>
        <w:t>D．③④</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0" w:firstLineChars="0"/>
        <w:jc w:val="left"/>
      </w:pPr>
      <w:r>
        <w:rPr>
          <w:rFonts w:hint="eastAsia" w:ascii="宋体" w:hAnsi="宋体" w:cs="宋体"/>
          <w:b/>
          <w:bCs/>
          <w:szCs w:val="21"/>
          <w:lang w:val="en-US" w:eastAsia="zh-CN"/>
        </w:rPr>
        <w:t>二、主观题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hint="eastAsia"/>
          <w:b w:val="0"/>
          <w:bCs w:val="0"/>
          <w:i w:val="0"/>
          <w:iCs w:val="0"/>
          <w:strike w:val="0"/>
          <w:dstrike w:val="0"/>
          <w:u w:val="none"/>
          <w:lang w:val="en-US" w:eastAsia="zh-CN"/>
        </w:rPr>
        <w:t>6</w:t>
      </w:r>
      <w:r>
        <w:rPr>
          <w:i w:val="0"/>
          <w:iCs w:val="0"/>
          <w:u w:val="none"/>
        </w:rPr>
        <w:t>．</w:t>
      </w:r>
      <w:r>
        <w:t>阅读材料，完成下列要求。</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ascii="楷体" w:hAnsi="楷体" w:eastAsia="楷体" w:cs="楷体"/>
        </w:rPr>
        <w:t>材料一</w:t>
      </w:r>
      <w:r>
        <w:rPr>
          <w:rFonts w:ascii="Times New Roman" w:hAnsi="Times New Roman" w:eastAsia="Times New Roman" w:cs="Times New Roman"/>
          <w:kern w:val="0"/>
          <w:sz w:val="24"/>
          <w:szCs w:val="24"/>
        </w:rPr>
        <w:t>  </w:t>
      </w:r>
      <w:r>
        <w:rPr>
          <w:rFonts w:ascii="楷体" w:hAnsi="楷体" w:eastAsia="楷体" w:cs="楷体"/>
        </w:rPr>
        <w:t>下图为2016-2020年我国快递业务量及其增长速度统计图。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5067300" cy="2781300"/>
            <wp:effectExtent l="0" t="0" r="0" b="0"/>
            <wp:docPr id="1" name="图片 1" descr="@@@313725b2c9144e54990dd09a225b2d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13725b2c9144e54990dd09a225b2d9d"/>
                    <pic:cNvPicPr>
                      <a:picLocks noChangeAspect="1"/>
                    </pic:cNvPicPr>
                  </pic:nvPicPr>
                  <pic:blipFill>
                    <a:blip r:embed="rId9"/>
                    <a:stretch>
                      <a:fillRect/>
                    </a:stretch>
                  </pic:blipFill>
                  <pic:spPr>
                    <a:xfrm>
                      <a:off x="0" y="0"/>
                      <a:ext cx="5067300" cy="2781300"/>
                    </a:xfrm>
                    <a:prstGeom prst="rect">
                      <a:avLst/>
                    </a:prstGeom>
                  </pic:spPr>
                </pic:pic>
              </a:graphicData>
            </a:graphic>
          </wp:inline>
        </w:drawing>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ascii="Calibri" w:hAnsi="Calibri" w:eastAsia="Calibri" w:cs="Calibri"/>
        </w:rPr>
        <w:t>2016-2020</w:t>
      </w:r>
      <w:r>
        <w:t>年我国快递业务量及其增长速度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ascii="楷体" w:hAnsi="楷体" w:eastAsia="楷体" w:cs="楷体"/>
        </w:rPr>
        <w:t>材料二</w:t>
      </w:r>
      <w:r>
        <w:rPr>
          <w:rFonts w:ascii="Times New Roman" w:hAnsi="Times New Roman" w:eastAsia="Times New Roman" w:cs="Times New Roman"/>
          <w:kern w:val="0"/>
          <w:sz w:val="24"/>
          <w:szCs w:val="24"/>
        </w:rPr>
        <w:t>  </w:t>
      </w:r>
      <w:r>
        <w:rPr>
          <w:rFonts w:ascii="楷体" w:hAnsi="楷体" w:eastAsia="楷体" w:cs="楷体"/>
        </w:rPr>
        <w:t>如今，收寄快递已成为人们生活中不可或缺的一部分，但是在一些农村地区还存在“网购商品送不进村”“山货寄不出去”等现象。现实中，农村物流往往货物重、单价低、数量小、频次少、收发地点分散，很多快递公司设点只到乡镇一级，快递到不了村，乡村物流堵在了“最后一公里”。</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pPr>
      <w:r>
        <w:rPr>
          <w:rFonts w:ascii="楷体" w:hAnsi="楷体" w:eastAsia="楷体" w:cs="楷体"/>
        </w:rPr>
        <w:t>打通农村物流“最后一公里”，是实现脱贫致富和乡村振兴的必然要求。党中央、国务院高度重视农村寄递物流体系建设。2021年7月，国务院在政策例行吹风会上指出，“快递进村”要坚持因地制宜，实行分类推进。在东中部地区，特别是在经济发达的地区，以市场化手段鼓励和推动企业下沉，要促整合、建机制、重协作，推广抱团进村、直接设点等模式，让快递企业尝到甜头的同时，也使村级快递服务网点在农村迅速拓展。而在西部地区以及东中部经济相对没那么发达的一些地区，应注重发挥邮政企业和交通运输企业的网络优势，同时调动各类社会资源和所有制经济的积极性，参与解决农村物流“最后一公里”不通的问题。</w:t>
      </w:r>
    </w:p>
    <w:p>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eastAsia"/>
          <w:b/>
          <w:bCs/>
          <w:lang w:eastAsia="zh-CN"/>
        </w:rPr>
      </w:pPr>
      <w:r>
        <w:rPr>
          <w:b/>
          <w:bCs/>
        </w:rPr>
        <w:t>解读材料一所包含的经济信息。</w:t>
      </w:r>
      <w:r>
        <w:rPr>
          <w:rFonts w:hint="eastAsia"/>
          <w:b/>
          <w:bCs/>
          <w:lang w:eastAsia="zh-CN"/>
        </w:rPr>
        <w:t>（</w:t>
      </w:r>
      <w:r>
        <w:rPr>
          <w:rFonts w:hint="eastAsia"/>
          <w:b/>
          <w:bCs/>
          <w:lang w:val="en-US" w:eastAsia="zh-CN"/>
        </w:rPr>
        <w:t>4分</w:t>
      </w:r>
      <w:r>
        <w:rPr>
          <w:rFonts w:hint="eastAsia"/>
          <w:b/>
          <w:bCs/>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eastAsia"/>
          <w:lang w:eastAsia="zh-CN"/>
        </w:rPr>
      </w:pPr>
      <w:r>
        <w:rPr>
          <w:rFonts w:hint="eastAsia"/>
          <w:b w:val="0"/>
          <w:bCs w:val="0"/>
          <w:strike w:val="0"/>
          <w:dstrike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eastAsia" w:eastAsia="宋体"/>
          <w:b/>
          <w:bCs/>
          <w:lang w:eastAsia="zh-CN"/>
        </w:rPr>
      </w:pPr>
      <w:r>
        <w:rPr>
          <w:b/>
          <w:bCs/>
        </w:rPr>
        <w:t>(2)结合材料二，运用《经济与社会》相关知识，谈谈如何解决农村物流</w:t>
      </w:r>
      <w:r>
        <w:rPr>
          <w:rFonts w:ascii="Calibri" w:hAnsi="Calibri" w:eastAsia="Calibri" w:cs="Calibri"/>
          <w:b/>
          <w:bCs/>
        </w:rPr>
        <w:t>“</w:t>
      </w:r>
      <w:r>
        <w:rPr>
          <w:b/>
          <w:bCs/>
        </w:rPr>
        <w:t>最后一公里</w:t>
      </w:r>
      <w:r>
        <w:rPr>
          <w:rFonts w:ascii="Calibri" w:hAnsi="Calibri" w:eastAsia="Calibri" w:cs="Calibri"/>
          <w:b/>
          <w:bCs/>
        </w:rPr>
        <w:t>”</w:t>
      </w:r>
      <w:r>
        <w:rPr>
          <w:b/>
          <w:bCs/>
        </w:rPr>
        <w:t>问题。</w:t>
      </w:r>
      <w:r>
        <w:rPr>
          <w:rFonts w:hint="eastAsia"/>
          <w:b/>
          <w:bCs/>
          <w:lang w:eastAsia="zh-CN"/>
        </w:rPr>
        <w:t>（</w:t>
      </w:r>
      <w:r>
        <w:rPr>
          <w:rFonts w:hint="eastAsia"/>
          <w:b/>
          <w:bCs/>
          <w:lang w:val="en-US" w:eastAsia="zh-CN"/>
        </w:rPr>
        <w:t>8分</w:t>
      </w:r>
      <w:r>
        <w:rPr>
          <w:rFonts w:hint="eastAsia"/>
          <w:b/>
          <w:bCs/>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firstLine="0" w:firstLineChars="0"/>
        <w:jc w:val="left"/>
        <w:textAlignment w:val="center"/>
        <w:rPr>
          <w:rFonts w:hint="eastAsia"/>
          <w:lang w:val="en-US" w:eastAsia="zh-CN"/>
        </w:rPr>
      </w:pPr>
      <w:r>
        <w:rPr>
          <w:rFonts w:hint="eastAsia"/>
          <w:b w:val="0"/>
          <w:bCs w:val="0"/>
          <w:strike w:val="0"/>
          <w:dstrike w:val="0"/>
          <w:u w:val="dotted"/>
          <w:lang w:val="en-US" w:eastAsia="zh-CN"/>
        </w:rPr>
        <w:t xml:space="preserve">                                                                                                </w:t>
      </w:r>
    </w:p>
    <w:sectPr>
      <w:footerReference r:id="rId4" w:type="default"/>
      <w:headerReference r:id="rId3" w:type="even"/>
      <w:footerReference r:id="rId5" w:type="even"/>
      <w:pgSz w:w="11906" w:h="16838"/>
      <w:pgMar w:top="1440" w:right="1083" w:bottom="1440" w:left="108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DE2ED"/>
    <w:multiLevelType w:val="singleLevel"/>
    <w:tmpl w:val="8AADE2ED"/>
    <w:lvl w:ilvl="0" w:tentative="0">
      <w:start w:val="1"/>
      <w:numFmt w:val="chineseCounting"/>
      <w:suff w:val="nothing"/>
      <w:lvlText w:val="%1、"/>
      <w:lvlJc w:val="left"/>
      <w:rPr>
        <w:rFonts w:hint="eastAsia"/>
      </w:rPr>
    </w:lvl>
  </w:abstractNum>
  <w:abstractNum w:abstractNumId="1">
    <w:nsid w:val="DD321B0C"/>
    <w:multiLevelType w:val="singleLevel"/>
    <w:tmpl w:val="DD321B0C"/>
    <w:lvl w:ilvl="0" w:tentative="0">
      <w:start w:val="1"/>
      <w:numFmt w:val="chineseCounting"/>
      <w:suff w:val="nothing"/>
      <w:lvlText w:val="%1、"/>
      <w:lvlJc w:val="left"/>
      <w:rPr>
        <w:rFonts w:hint="eastAsia"/>
      </w:rPr>
    </w:lvl>
  </w:abstractNum>
  <w:abstractNum w:abstractNumId="2">
    <w:nsid w:val="3F8224C8"/>
    <w:multiLevelType w:val="singleLevel"/>
    <w:tmpl w:val="3F8224C8"/>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2RiNmZhMTg4YTczYTdkZmM1NzZmMTVhYmEyMDcifQ=="/>
  </w:docVars>
  <w:rsids>
    <w:rsidRoot w:val="28B104CC"/>
    <w:rsid w:val="010E57BA"/>
    <w:rsid w:val="04252534"/>
    <w:rsid w:val="06E57BE3"/>
    <w:rsid w:val="07476FBD"/>
    <w:rsid w:val="14724CAD"/>
    <w:rsid w:val="1A09778B"/>
    <w:rsid w:val="28B104CC"/>
    <w:rsid w:val="3AF3211E"/>
    <w:rsid w:val="51C1400A"/>
    <w:rsid w:val="5EF00FB9"/>
    <w:rsid w:val="663E7324"/>
    <w:rsid w:val="6B1F4FAB"/>
    <w:rsid w:val="6EB37B72"/>
    <w:rsid w:val="75443278"/>
    <w:rsid w:val="75567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ascii="Times New Roman" w:hAnsi="Times New Roman"/>
      <w:sz w:val="18"/>
      <w:szCs w:val="24"/>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174</Words>
  <Characters>198</Characters>
  <Lines>0</Lines>
  <Paragraphs>0</Paragraphs>
  <TotalTime>0</TotalTime>
  <ScaleCrop>false</ScaleCrop>
  <LinksUpToDate>false</LinksUpToDate>
  <CharactersWithSpaces>1991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2023-10-11T18:30:00Z</dcterms:created>
  <dc:creator>王趴趴</dc:creator>
  <cp:lastModifiedBy>@@</cp:lastModifiedBy>
  <dcterms:modified xsi:type="dcterms:W3CDTF">2023-11-29T11:21:52Z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D0C15FD6F51F4783806D7A66B6EC73DD_11</vt:lpwstr>
  </property>
</Properties>
</file>