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color w:val="000000" w:themeColor="text1"/>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w:t>
      </w:r>
      <w:r>
        <w:rPr>
          <w:rFonts w:ascii="黑体" w:hAnsi="宋体" w:eastAsia="黑体" w:cs="黑体"/>
          <w:b/>
          <w:bCs/>
          <w:color w:val="000000" w:themeColor="text1"/>
          <w:kern w:val="0"/>
          <w:sz w:val="28"/>
          <w:szCs w:val="28"/>
          <w:lang w:bidi="ar"/>
          <w14:textFill>
            <w14:solidFill>
              <w14:schemeClr w14:val="tx1"/>
            </w14:solidFill>
          </w14:textFill>
        </w:rPr>
        <w:t>仪征中学</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themeColor="text1"/>
          <w:kern w:val="0"/>
          <w:sz w:val="28"/>
          <w:szCs w:val="28"/>
          <w:lang w:bidi="ar"/>
          <w14:textFill>
            <w14:solidFill>
              <w14:schemeClr w14:val="tx1"/>
            </w14:solidFill>
          </w14:textFill>
        </w:rPr>
        <w:t>学年度第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一</w:t>
      </w:r>
      <w:r>
        <w:rPr>
          <w:rFonts w:ascii="黑体" w:hAnsi="宋体" w:eastAsia="黑体" w:cs="黑体"/>
          <w:b/>
          <w:bCs/>
          <w:color w:val="000000" w:themeColor="text1"/>
          <w:kern w:val="0"/>
          <w:sz w:val="28"/>
          <w:szCs w:val="28"/>
          <w:lang w:bidi="ar"/>
          <w14:textFill>
            <w14:solidFill>
              <w14:schemeClr w14:val="tx1"/>
            </w14:solidFill>
          </w14:textFill>
        </w:rPr>
        <w:t>学期高一政治</w:t>
      </w:r>
      <w:r>
        <w:rPr>
          <w:rFonts w:hint="eastAsia" w:ascii="黑体" w:hAnsi="宋体" w:eastAsia="黑体" w:cs="黑体"/>
          <w:b/>
          <w:bCs/>
          <w:color w:val="000000" w:themeColor="text1"/>
          <w:kern w:val="0"/>
          <w:sz w:val="28"/>
          <w:szCs w:val="28"/>
          <w:lang w:bidi="ar"/>
          <w14:textFill>
            <w14:solidFill>
              <w14:schemeClr w14:val="tx1"/>
            </w14:solidFill>
          </w14:textFill>
        </w:rPr>
        <w:t>提升</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练习（12）</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研制人：</w:t>
      </w:r>
      <w:r>
        <w:rPr>
          <w:rFonts w:hint="eastAsia" w:ascii="楷体" w:hAnsi="楷体" w:eastAsia="楷体" w:cs="楷体"/>
          <w:color w:val="000000" w:themeColor="text1"/>
          <w:sz w:val="24"/>
          <w:lang w:val="en-US" w:eastAsia="zh-CN"/>
          <w14:textFill>
            <w14:solidFill>
              <w14:schemeClr w14:val="tx1"/>
            </w14:solidFill>
          </w14:textFill>
        </w:rPr>
        <w:t>王晨洁</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审核人：</w:t>
      </w:r>
      <w:r>
        <w:rPr>
          <w:rFonts w:hint="eastAsia" w:ascii="楷体" w:hAnsi="楷体" w:eastAsia="楷体" w:cs="楷体"/>
          <w:color w:val="000000" w:themeColor="text1"/>
          <w:sz w:val="24"/>
          <w:lang w:val="en-US" w:eastAsia="zh-CN"/>
          <w14:textFill>
            <w14:solidFill>
              <w14:schemeClr w14:val="tx1"/>
            </w14:solidFill>
          </w14:textFill>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班级：</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姓名：</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学号：</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练习日期：</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u w:val="single"/>
          <w:lang w:val="en-US" w:eastAsia="zh-CN"/>
          <w14:textFill>
            <w14:solidFill>
              <w14:schemeClr w14:val="tx1"/>
            </w14:solidFill>
          </w14:textFill>
        </w:rPr>
        <w:t>2023.11.25</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建议用时：</w:t>
      </w:r>
      <w:r>
        <w:rPr>
          <w:rFonts w:ascii="楷体" w:hAnsi="楷体" w:eastAsia="楷体" w:cs="楷体"/>
          <w:color w:val="000000" w:themeColor="text1"/>
          <w:sz w:val="24"/>
          <w:u w:val="single"/>
          <w14:textFill>
            <w14:solidFill>
              <w14:schemeClr w14:val="tx1"/>
            </w14:solidFill>
          </w14:textFill>
        </w:rPr>
        <w:t>25</w:t>
      </w:r>
      <w:r>
        <w:rPr>
          <w:rFonts w:hint="eastAsia" w:ascii="楷体" w:hAnsi="楷体" w:eastAsia="楷体" w:cs="楷体"/>
          <w:color w:val="000000" w:themeColor="text1"/>
          <w:sz w:val="24"/>
          <w:u w:val="single"/>
          <w14:textFill>
            <w14:solidFill>
              <w14:schemeClr w14:val="tx1"/>
            </w14:solidFill>
          </w14:textFill>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bl>
    <w:p>
      <w:pPr>
        <w:shd w:val="clear" w:color="auto" w:fill="FFFFFF"/>
        <w:spacing w:line="360" w:lineRule="auto"/>
        <w:jc w:val="left"/>
        <w:textAlignment w:val="center"/>
      </w:pPr>
      <w:r>
        <w:t>1．党的十一届三中全会以后，我国不断稳固和完善家庭联产承包责任制，鼓励农民发展多种经营，使广大农村地区迅速摘掉贫困落后的帽子，逐步走上富裕的道路，中国因此创造令世人瞩目的用世界上7%的土地养活世界上22%人口的奇迹。据此，下列关于家庭联产承包责任制的表述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①是我国农村生产关系调整的重要体现</w:t>
      </w:r>
    </w:p>
    <w:p>
      <w:pPr>
        <w:shd w:val="clear" w:color="auto" w:fill="FFFFFF"/>
        <w:spacing w:line="360" w:lineRule="auto"/>
        <w:jc w:val="left"/>
        <w:textAlignment w:val="center"/>
      </w:pPr>
      <w:r>
        <w:t>②是完善我国市场经济体制的创新形式</w:t>
      </w:r>
    </w:p>
    <w:p>
      <w:pPr>
        <w:shd w:val="clear" w:color="auto" w:fill="FFFFFF"/>
        <w:spacing w:line="360" w:lineRule="auto"/>
        <w:jc w:val="left"/>
        <w:textAlignment w:val="center"/>
      </w:pPr>
      <w:r>
        <w:t>③是改变农户土地承包权的重要举措</w:t>
      </w:r>
    </w:p>
    <w:p>
      <w:pPr>
        <w:shd w:val="clear" w:color="auto" w:fill="FFFFFF"/>
        <w:spacing w:line="360" w:lineRule="auto"/>
        <w:jc w:val="left"/>
        <w:textAlignment w:val="center"/>
      </w:pPr>
      <w:r>
        <w:t>④是调动农民生产积极性的有益探索</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2．在当前全球市场萎缩的外部环境下，我们必须集中力量办好自己的事，发挥国内超大规模市场优势，要以畅通国民经济循环为主构建新发展格局。推动形成以国内大循环为主体、国内国际双循环相互促进的新发展格局，是根据我国发展阶段、环境、条件变化提出来的，是重塑我国国际合作和竞争新优势的战略抉择。推动形成这样的新发展格局（</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①要提升自主创新能力，积极应对一些国家的保护主义和单边主义</w:t>
      </w:r>
    </w:p>
    <w:p>
      <w:pPr>
        <w:shd w:val="clear" w:color="auto" w:fill="FFFFFF"/>
        <w:spacing w:line="360" w:lineRule="auto"/>
        <w:jc w:val="left"/>
        <w:textAlignment w:val="center"/>
      </w:pPr>
      <w:r>
        <w:t>②体现了以固有的思维看待新发展阶段的新机遇新挑战</w:t>
      </w:r>
    </w:p>
    <w:p>
      <w:pPr>
        <w:shd w:val="clear" w:color="auto" w:fill="FFFFFF"/>
        <w:spacing w:line="360" w:lineRule="auto"/>
        <w:jc w:val="left"/>
        <w:textAlignment w:val="center"/>
      </w:pPr>
      <w:r>
        <w:t>③应当统筹国内改革发展和高水平对外开放，促进生产要素的流动</w:t>
      </w:r>
    </w:p>
    <w:p>
      <w:pPr>
        <w:shd w:val="clear" w:color="auto" w:fill="FFFFFF"/>
        <w:spacing w:line="360" w:lineRule="auto"/>
        <w:jc w:val="left"/>
        <w:textAlignment w:val="center"/>
      </w:pPr>
      <w:r>
        <w:t>④应当着力挖掘外部需求，使生产、分配、流通、消费更多依托国内市场</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3．高质量发展，就是经济发展从“有没有”转向“好不好”。推动高质量发展，是当前和今后一个时期确定发展思路、制定经济政策、实施宏观调控的根本要求，要加快形成并不断完善推动高质量发展的指标体系、政策体系、标准体系、统计体系、绩效评价、政绩考核。高质量发展是全面建设社会主义现代化国家的首要任务，这是因为（</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①我国发展环境、发展条件发生了变化</w:t>
      </w:r>
    </w:p>
    <w:p>
      <w:pPr>
        <w:shd w:val="clear" w:color="auto" w:fill="FFFFFF"/>
        <w:spacing w:line="360" w:lineRule="auto"/>
        <w:jc w:val="left"/>
        <w:textAlignment w:val="center"/>
      </w:pPr>
      <w:r>
        <w:t>②我国经济发展处于高速增长阶段</w:t>
      </w:r>
    </w:p>
    <w:p>
      <w:pPr>
        <w:shd w:val="clear" w:color="auto" w:fill="FFFFFF"/>
        <w:spacing w:line="360" w:lineRule="auto"/>
        <w:jc w:val="left"/>
        <w:textAlignment w:val="center"/>
      </w:pPr>
      <w:r>
        <w:t>③高质量发展是推进中国式现代化的要求所在</w:t>
      </w:r>
    </w:p>
    <w:p>
      <w:pPr>
        <w:shd w:val="clear" w:color="auto" w:fill="FFFFFF"/>
        <w:spacing w:line="360" w:lineRule="auto"/>
        <w:jc w:val="left"/>
        <w:textAlignment w:val="center"/>
      </w:pPr>
      <w:r>
        <w:t>④我国的部分经济发达的地区需要转向高质量发展</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4．国家医保局发布《关于做好2023年医药集中采购和价格管理工作的通知》，通知明确将持续扩大药品集采覆盖面，到2023年底，每个省份的国家和省级集采药品数累计达到450种，其中省级集采药品应达到130种，化学药、中成药、生物药均应有所覆盖。截至目前，国家已经组织开展294种药品集采，一批高血压、冠心病、糖尿病等门诊常见病、慢性病用药平均降价超过50%。医用耗材集中采购会影响患者需求的变化，下列曲线图(图中S为供给曲线，D为需求曲线)能正确反映这一信息的是（</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80"/>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1009650" cy="923925"/>
            <wp:effectExtent l="0" t="0" r="0" b="9525"/>
            <wp:docPr id="100011" name="图片 100011" descr="@@@85cc1857a1d141f4a0d6f97b2836f8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85cc1857a1d141f4a0d6f97b2836f82e"/>
                    <pic:cNvPicPr>
                      <a:picLocks noChangeAspect="1"/>
                    </pic:cNvPicPr>
                  </pic:nvPicPr>
                  <pic:blipFill>
                    <a:blip r:embed="rId5"/>
                    <a:stretch>
                      <a:fillRect/>
                    </a:stretch>
                  </pic:blipFill>
                  <pic:spPr>
                    <a:xfrm>
                      <a:off x="0" y="0"/>
                      <a:ext cx="1009650" cy="923925"/>
                    </a:xfrm>
                    <a:prstGeom prst="rect">
                      <a:avLst/>
                    </a:prstGeom>
                  </pic:spPr>
                </pic:pic>
              </a:graphicData>
            </a:graphic>
          </wp:inline>
        </w:drawing>
      </w:r>
      <w:r>
        <w:tab/>
      </w:r>
      <w:r>
        <w:t>B．</w:t>
      </w:r>
      <w:r>
        <w:rPr>
          <w:rFonts w:ascii="Times New Roman" w:hAnsi="Times New Roman" w:eastAsia="Times New Roman" w:cs="Times New Roman"/>
          <w:strike w:val="0"/>
          <w:kern w:val="0"/>
          <w:sz w:val="24"/>
          <w:szCs w:val="24"/>
          <w:u w:val="none"/>
        </w:rPr>
        <w:drawing>
          <wp:inline distT="0" distB="0" distL="114300" distR="114300">
            <wp:extent cx="914400" cy="904875"/>
            <wp:effectExtent l="0" t="0" r="0" b="9525"/>
            <wp:docPr id="100013" name="图片 100013" descr="@@@2c806263d25c4417a4497b0233013b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2c806263d25c4417a4497b0233013ba4"/>
                    <pic:cNvPicPr>
                      <a:picLocks noChangeAspect="1"/>
                    </pic:cNvPicPr>
                  </pic:nvPicPr>
                  <pic:blipFill>
                    <a:blip r:embed="rId6"/>
                    <a:stretch>
                      <a:fillRect/>
                    </a:stretch>
                  </pic:blipFill>
                  <pic:spPr>
                    <a:xfrm>
                      <a:off x="0" y="0"/>
                      <a:ext cx="914400" cy="904875"/>
                    </a:xfrm>
                    <a:prstGeom prst="rect">
                      <a:avLst/>
                    </a:prstGeom>
                  </pic:spPr>
                </pic:pic>
              </a:graphicData>
            </a:graphic>
          </wp:inline>
        </w:drawing>
      </w:r>
      <w:r>
        <w:tab/>
      </w:r>
    </w:p>
    <w:p>
      <w:pPr>
        <w:shd w:val="clear" w:color="auto" w:fill="FFFFFF"/>
        <w:tabs>
          <w:tab w:val="left" w:pos="2078"/>
          <w:tab w:val="left" w:pos="4156"/>
          <w:tab w:val="left" w:pos="6234"/>
        </w:tabs>
        <w:spacing w:line="360" w:lineRule="auto"/>
        <w:ind w:left="380"/>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923925" cy="885825"/>
            <wp:effectExtent l="0" t="0" r="9525" b="9525"/>
            <wp:docPr id="100015" name="图片 100015" descr="@@@d7b079a2f0d949d883e4505c42e48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d7b079a2f0d949d883e4505c42e48aef"/>
                    <pic:cNvPicPr>
                      <a:picLocks noChangeAspect="1"/>
                    </pic:cNvPicPr>
                  </pic:nvPicPr>
                  <pic:blipFill>
                    <a:blip r:embed="rId7"/>
                    <a:stretch>
                      <a:fillRect/>
                    </a:stretch>
                  </pic:blipFill>
                  <pic:spPr>
                    <a:xfrm>
                      <a:off x="0" y="0"/>
                      <a:ext cx="923925" cy="885825"/>
                    </a:xfrm>
                    <a:prstGeom prst="rect">
                      <a:avLst/>
                    </a:prstGeom>
                  </pic:spPr>
                </pic:pic>
              </a:graphicData>
            </a:graphic>
          </wp:inline>
        </w:drawing>
      </w:r>
      <w:r>
        <w:tab/>
      </w:r>
      <w:r>
        <w:t>D．</w:t>
      </w:r>
      <w:r>
        <w:rPr>
          <w:rFonts w:ascii="Times New Roman" w:hAnsi="Times New Roman" w:eastAsia="Times New Roman" w:cs="Times New Roman"/>
          <w:strike w:val="0"/>
          <w:kern w:val="0"/>
          <w:sz w:val="24"/>
          <w:szCs w:val="24"/>
          <w:u w:val="none"/>
        </w:rPr>
        <w:drawing>
          <wp:inline distT="0" distB="0" distL="114300" distR="114300">
            <wp:extent cx="962025" cy="885825"/>
            <wp:effectExtent l="0" t="0" r="9525" b="9525"/>
            <wp:docPr id="100017" name="图片 100017" descr="@@@6b8f93526fbe49c6b808792666e9a9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6b8f93526fbe49c6b808792666e9a99f"/>
                    <pic:cNvPicPr>
                      <a:picLocks noChangeAspect="1"/>
                    </pic:cNvPicPr>
                  </pic:nvPicPr>
                  <pic:blipFill>
                    <a:blip r:embed="rId8"/>
                    <a:stretch>
                      <a:fillRect/>
                    </a:stretch>
                  </pic:blipFill>
                  <pic:spPr>
                    <a:xfrm>
                      <a:off x="0" y="0"/>
                      <a:ext cx="962025" cy="885825"/>
                    </a:xfrm>
                    <a:prstGeom prst="rect">
                      <a:avLst/>
                    </a:prstGeom>
                  </pic:spPr>
                </pic:pic>
              </a:graphicData>
            </a:graphic>
          </wp:inline>
        </w:drawing>
      </w:r>
    </w:p>
    <w:p>
      <w:pPr>
        <w:shd w:val="clear" w:color="auto" w:fill="FFFFFF"/>
        <w:spacing w:line="360" w:lineRule="auto"/>
        <w:jc w:val="left"/>
        <w:textAlignment w:val="center"/>
      </w:pPr>
      <w:r>
        <w:t>5．“凡将立国，制度不可不察也。”“制度优势是一个国家的最大优势，制度竞争是国家间最根本的竞争。制度稳则国家稳。”下列属于我国制度优势的是（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①全体公民都享受最高水平的社会保障</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②坚持党的集中统一领导是我们最大的政治优势</w:t>
      </w:r>
    </w:p>
    <w:p>
      <w:pPr>
        <w:shd w:val="clear" w:color="auto" w:fill="FFFFFF"/>
        <w:spacing w:line="360" w:lineRule="auto"/>
        <w:jc w:val="left"/>
        <w:textAlignment w:val="center"/>
      </w:pPr>
      <w:r>
        <w:t>③具有强大的社会动员能力，集中力量办大事</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④以人民为中心的制度设计保证了国家的人民性</w:t>
      </w:r>
    </w:p>
    <w:p>
      <w:pPr>
        <w:shd w:val="clear" w:color="auto" w:fill="FFFFFF"/>
        <w:tabs>
          <w:tab w:val="left" w:pos="2078"/>
          <w:tab w:val="left" w:pos="4156"/>
          <w:tab w:val="left" w:pos="6234"/>
        </w:tabs>
        <w:spacing w:line="360" w:lineRule="auto"/>
        <w:ind w:left="380"/>
        <w:jc w:val="left"/>
        <w:textAlignment w:val="center"/>
      </w:pPr>
      <w:r>
        <w:t>A．①②③</w:t>
      </w:r>
      <w:r>
        <w:tab/>
      </w:r>
      <w:r>
        <w:t>B．①②④</w:t>
      </w:r>
      <w:r>
        <w:tab/>
      </w:r>
      <w:r>
        <w:t>C．①③④</w:t>
      </w:r>
      <w:r>
        <w:tab/>
      </w:r>
      <w:r>
        <w:t>D．②③④</w:t>
      </w:r>
    </w:p>
    <w:p>
      <w:pPr>
        <w:shd w:val="clear" w:color="auto" w:fill="FFFFFF"/>
        <w:spacing w:line="360" w:lineRule="auto"/>
        <w:jc w:val="left"/>
        <w:textAlignment w:val="center"/>
      </w:pPr>
      <w:r>
        <w:t>6．北京市人力资源和社会保障局、北京市农业农村局联合发布的《北京市深化农业技术人员职称制度改革实施办法》明确规定职称评定“对长期扎根远郊区或基层一线、做出突出贡献的农业技术人员，可适当放宽学历和任职年限要求”。支持农业人才“将论文写在京郊大地上”可以（</w:t>
      </w:r>
      <w:r>
        <w:rPr>
          <w:rFonts w:ascii="Times New Roman" w:hAnsi="Times New Roman" w:eastAsia="Times New Roman" w:cs="Times New Roman"/>
          <w:kern w:val="0"/>
          <w:sz w:val="24"/>
          <w:szCs w:val="24"/>
        </w:rPr>
        <w:t>   </w:t>
      </w:r>
      <w:r>
        <w:t xml:space="preserve">） </w:t>
      </w:r>
    </w:p>
    <w:p>
      <w:pPr>
        <w:shd w:val="clear" w:color="auto" w:fill="FFFFFF"/>
        <w:spacing w:line="360" w:lineRule="auto"/>
        <w:jc w:val="left"/>
        <w:textAlignment w:val="center"/>
      </w:pPr>
      <w:r>
        <w:t>①增加农民的经营性收入，完善我国分配制度</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②弘扬劳动精神，体现社会对农业劳动的尊重</w:t>
      </w:r>
    </w:p>
    <w:p>
      <w:pPr>
        <w:shd w:val="clear" w:color="auto" w:fill="FFFFFF"/>
        <w:spacing w:line="360" w:lineRule="auto"/>
        <w:jc w:val="left"/>
        <w:textAlignment w:val="center"/>
      </w:pPr>
      <w:r>
        <w:t>③引导优秀人才扎根农村，为乡村振兴提供支持</w:t>
      </w:r>
    </w:p>
    <w:p>
      <w:pPr>
        <w:shd w:val="clear" w:color="auto" w:fill="FFFFFF"/>
        <w:spacing w:line="360" w:lineRule="auto"/>
        <w:jc w:val="left"/>
        <w:textAlignment w:val="center"/>
      </w:pPr>
      <w:r>
        <w:t>④推动生产要素向城市聚集，实现城乡一体化发展</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7．2022年6月17日，国务院相关负责人介绍了近十年来国资国企改革发展情况：国有企业积极改制重组，鼓励民营资本参与改革。目前，央企和地方国企所属的混合所有制企业户数占比分别超过70%和54%。我国积极稳妥地深化国资国企混改，原因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①国有经济的主体地位决定我国基本性质和发展方向</w:t>
      </w:r>
    </w:p>
    <w:p>
      <w:pPr>
        <w:shd w:val="clear" w:color="auto" w:fill="FFFFFF"/>
        <w:spacing w:line="360" w:lineRule="auto"/>
        <w:jc w:val="left"/>
        <w:textAlignment w:val="center"/>
      </w:pPr>
      <w:r>
        <w:t>②国资国企混改促进公有制和市场经济的有机结合</w:t>
      </w:r>
    </w:p>
    <w:p>
      <w:pPr>
        <w:shd w:val="clear" w:color="auto" w:fill="FFFFFF"/>
        <w:spacing w:line="360" w:lineRule="auto"/>
        <w:jc w:val="left"/>
        <w:textAlignment w:val="center"/>
      </w:pPr>
      <w:r>
        <w:t>③国资国企混改有利于提高国有资本运营活力和效率</w:t>
      </w:r>
    </w:p>
    <w:p>
      <w:pPr>
        <w:shd w:val="clear" w:color="auto" w:fill="FFFFFF"/>
        <w:spacing w:line="360" w:lineRule="auto"/>
        <w:jc w:val="left"/>
        <w:textAlignment w:val="center"/>
      </w:pPr>
      <w:r>
        <w:t>④混合所有制经济是社会主义经济的重要组成部分</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8．2023年，积极的财政政策加力提效。以下符合这一政策要求的是（</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80"/>
        <w:jc w:val="left"/>
        <w:textAlignment w:val="center"/>
      </w:pPr>
      <w:r>
        <w:t>A．实施更大规模的减税降费</w:t>
      </w:r>
      <w:r>
        <w:tab/>
      </w:r>
      <w:r>
        <w:t>B．提高银行信贷的投放能力</w:t>
      </w:r>
    </w:p>
    <w:p>
      <w:pPr>
        <w:shd w:val="clear" w:color="auto" w:fill="FFFFFF"/>
        <w:tabs>
          <w:tab w:val="left" w:pos="4156"/>
        </w:tabs>
        <w:spacing w:line="360" w:lineRule="auto"/>
        <w:ind w:left="380"/>
        <w:jc w:val="left"/>
        <w:textAlignment w:val="center"/>
      </w:pPr>
      <w:r>
        <w:t>C．全面下调存款准备金率</w:t>
      </w:r>
      <w:r>
        <w:tab/>
      </w:r>
      <w:r>
        <w:t>D．金融机构提高存款利率</w:t>
      </w:r>
    </w:p>
    <w:p>
      <w:pPr>
        <w:shd w:val="clear" w:color="auto" w:fill="FFFFFF"/>
        <w:spacing w:line="360" w:lineRule="auto"/>
        <w:jc w:val="left"/>
        <w:textAlignment w:val="center"/>
      </w:pPr>
      <w:r>
        <w:t>9．上海发布的《立足数字经济新赛道推动数据要素产业创新发展行动方案(2023—2025 年)》明确要求，到2025年，数据要素市场体系基本建成，国家级数据交易所地位基本确立；数据产业规模达5000亿元，年均复合增长率达15%,引育1000家数商企业。实施该方案旨在（</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①培育新动能，推动经济高质量发展</w:t>
      </w:r>
    </w:p>
    <w:p>
      <w:pPr>
        <w:shd w:val="clear" w:color="auto" w:fill="FFFFFF"/>
        <w:spacing w:line="360" w:lineRule="auto"/>
        <w:jc w:val="left"/>
        <w:textAlignment w:val="center"/>
      </w:pPr>
      <w:r>
        <w:t>②发展虚拟经济，更好服务于实体经济</w:t>
      </w:r>
    </w:p>
    <w:p>
      <w:pPr>
        <w:shd w:val="clear" w:color="auto" w:fill="FFFFFF"/>
        <w:spacing w:line="360" w:lineRule="auto"/>
        <w:jc w:val="left"/>
        <w:textAlignment w:val="center"/>
      </w:pPr>
      <w:r>
        <w:t>③落实新发展理念，加快产业体系升级</w:t>
      </w:r>
    </w:p>
    <w:p>
      <w:pPr>
        <w:shd w:val="clear" w:color="auto" w:fill="FFFFFF"/>
        <w:spacing w:line="360" w:lineRule="auto"/>
        <w:jc w:val="left"/>
        <w:textAlignment w:val="center"/>
      </w:pPr>
      <w:r>
        <w:t>④完善就业政策，适应就业形势变化</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rPr>
          <w:rFonts w:hint="eastAsia"/>
          <w:lang w:val="en-US" w:eastAsia="zh-CN"/>
        </w:rPr>
        <w:t>1</w:t>
      </w:r>
      <w:r>
        <w:t>0．2022年8月，山东省淄博市发布《氢能产业发展中长期规划（2022-2030年）》提出，紧扣实现碳达峰碳中和目标，以氢能生产消费和产业发展为主线，统筹氢能产业布局，充分发挥淄博市氢能资源禀赋和制造业优势，提高氢能在能源消费结构中的比重，为构建清洁低碳、安全高效的能源体系提供有力支撑。从中可以看出，山东省淄博市（</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①通过实施宏观经济政策，保持宏观经济稳定</w:t>
      </w:r>
    </w:p>
    <w:p>
      <w:pPr>
        <w:shd w:val="clear" w:color="auto" w:fill="FFFFFF"/>
        <w:spacing w:line="360" w:lineRule="auto"/>
        <w:jc w:val="left"/>
        <w:textAlignment w:val="center"/>
      </w:pPr>
      <w:r>
        <w:t>②制定中长期发展规划，实现经济社会发展目标</w:t>
      </w:r>
    </w:p>
    <w:p>
      <w:pPr>
        <w:shd w:val="clear" w:color="auto" w:fill="FFFFFF"/>
        <w:spacing w:line="360" w:lineRule="auto"/>
        <w:jc w:val="left"/>
        <w:textAlignment w:val="center"/>
      </w:pPr>
      <w:r>
        <w:t>③实施科学产业政策，促进产业结构优化升级</w:t>
      </w:r>
    </w:p>
    <w:p>
      <w:pPr>
        <w:shd w:val="clear" w:color="auto" w:fill="FFFFFF"/>
        <w:spacing w:line="360" w:lineRule="auto"/>
        <w:jc w:val="left"/>
        <w:textAlignment w:val="center"/>
      </w:pPr>
      <w:r>
        <w:t>④加强和优化公共服务，满足人民美好生活需要</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lang w:val="en-US" w:eastAsia="zh-CN"/>
        </w:rPr>
        <w:t>1</w:t>
      </w:r>
      <w:r>
        <w:t>1．2023年9月，习近平总书记在黑龙江考察调研期间，提到一个令人耳目一新的词汇“新质生产力”。总书记强调，积极培育新能源、新材料、先进制造、电子信息等战略性新兴产业，积极培育未来产业，加快形成新质生产力，增强发展新动能。由此可见，我国（</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①坚持创新发展理念，努力解决发展动力问题</w:t>
      </w:r>
    </w:p>
    <w:p>
      <w:pPr>
        <w:shd w:val="clear" w:color="auto" w:fill="FFFFFF"/>
        <w:spacing w:line="360" w:lineRule="auto"/>
        <w:jc w:val="left"/>
        <w:textAlignment w:val="center"/>
      </w:pPr>
      <w:r>
        <w:t>②新型工业化任务取得突破，完成产业升级任务</w:t>
      </w:r>
    </w:p>
    <w:p>
      <w:pPr>
        <w:shd w:val="clear" w:color="auto" w:fill="FFFFFF"/>
        <w:spacing w:line="360" w:lineRule="auto"/>
        <w:jc w:val="left"/>
        <w:textAlignment w:val="center"/>
      </w:pPr>
      <w:r>
        <w:t>③注重协调发展，着力推进现代化经济体系建设</w:t>
      </w:r>
    </w:p>
    <w:p>
      <w:pPr>
        <w:shd w:val="clear" w:color="auto" w:fill="FFFFFF"/>
        <w:spacing w:line="360" w:lineRule="auto"/>
        <w:jc w:val="left"/>
        <w:textAlignment w:val="center"/>
      </w:pPr>
      <w:r>
        <w:t>④推动供给侧结构性改革，发展战略性新兴产业</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lang w:val="en-US" w:eastAsia="zh-CN"/>
        </w:rPr>
        <w:t>1</w:t>
      </w:r>
      <w:r>
        <w:t>2．中共中央政治局会议指出，要发挥企业和企业家能动性，营造好的政策和制度环境，让国企敢干、民企敢闯、外企敢投。下列措施中有助于民营企业迸发“敢闯”的澎湃动力的是（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①保证各种所有制经济在国民经济中地位平等</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②扫除妨碍企业健康发展和公平竞争的限制</w:t>
      </w:r>
    </w:p>
    <w:p>
      <w:pPr>
        <w:shd w:val="clear" w:color="auto" w:fill="FFFFFF"/>
        <w:spacing w:line="360" w:lineRule="auto"/>
        <w:jc w:val="left"/>
        <w:textAlignment w:val="center"/>
      </w:pPr>
      <w:r>
        <w:t>③必须要毫不动摇地巩固和发展公有制经济</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④依法保护民营企业及其出资人的合法权益</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rPr>
          <w:rFonts w:hint="eastAsia"/>
          <w:lang w:val="en-US" w:eastAsia="zh-CN"/>
        </w:rPr>
        <w:t>1</w:t>
      </w:r>
      <w:r>
        <w:t>3．营商环境只有更好，没有最好。优化营商环境是一项需要不断推进的系统性、基础性工程。当前，我国经济正迈入高质量发展阶段，优化营商环境是解放生产力、提升竞争力和构建新发展格局的必由之路。优化营商环境需要政府（</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①构建亲清政商关系，提供优质公共服务</w:t>
      </w:r>
    </w:p>
    <w:p>
      <w:pPr>
        <w:shd w:val="clear" w:color="auto" w:fill="FFFFFF"/>
        <w:spacing w:line="360" w:lineRule="auto"/>
        <w:jc w:val="left"/>
        <w:textAlignment w:val="center"/>
      </w:pPr>
      <w:r>
        <w:t>②提高市场准入门槛，打造公平竞争环境</w:t>
      </w:r>
    </w:p>
    <w:p>
      <w:pPr>
        <w:shd w:val="clear" w:color="auto" w:fill="FFFFFF"/>
        <w:spacing w:line="360" w:lineRule="auto"/>
        <w:jc w:val="left"/>
        <w:textAlignment w:val="center"/>
      </w:pPr>
      <w:r>
        <w:t>③坚持守法诚信经营，积极承担社会责任</w:t>
      </w:r>
    </w:p>
    <w:p>
      <w:pPr>
        <w:shd w:val="clear" w:color="auto" w:fill="FFFFFF"/>
        <w:spacing w:line="360" w:lineRule="auto"/>
        <w:jc w:val="left"/>
        <w:textAlignment w:val="center"/>
      </w:pPr>
      <w:r>
        <w:t>④落实两个毫不动摇，依法保护企业家权益</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rPr>
          <w:rFonts w:hint="eastAsia"/>
          <w:lang w:val="en-US" w:eastAsia="zh-CN"/>
        </w:rPr>
        <w:t>1</w:t>
      </w:r>
      <w:r>
        <w:t>4．近年来，我国政府在完善社会保障体系、推动教育均衡发展、加快公益体育文化设施等领域惠民政策频出，让老百姓有切实的获得感、幸福感，同时也有助于经济转型和产业升级。这些惠民政策促进经济转型和产业升级的传导路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①社会保障水平提高居民储蓄意愿增强—经济建设投资增加先进制造业发展</w:t>
      </w:r>
    </w:p>
    <w:p>
      <w:pPr>
        <w:shd w:val="clear" w:color="auto" w:fill="FFFFFF"/>
        <w:spacing w:line="360" w:lineRule="auto"/>
        <w:jc w:val="left"/>
        <w:textAlignment w:val="center"/>
      </w:pPr>
      <w:r>
        <w:t>②社会保障体系完善稳定居民未来预期服务、旅游等消费增加服务业占比增加</w:t>
      </w:r>
    </w:p>
    <w:p>
      <w:pPr>
        <w:shd w:val="clear" w:color="auto" w:fill="FFFFFF"/>
        <w:spacing w:line="360" w:lineRule="auto"/>
        <w:jc w:val="left"/>
        <w:textAlignment w:val="center"/>
      </w:pPr>
      <w:r>
        <w:t>③发展教育体育事业人力资源质量提升全要素生产率提高竞争力增强</w:t>
      </w:r>
    </w:p>
    <w:p>
      <w:pPr>
        <w:shd w:val="clear" w:color="auto" w:fill="FFFFFF"/>
        <w:spacing w:line="360" w:lineRule="auto"/>
        <w:jc w:val="left"/>
        <w:textAlignment w:val="center"/>
      </w:pPr>
      <w:r>
        <w:t>④加强体育文化建设社会总需求扩大拉动经济高速增长国民经济忌董增加</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lang w:val="en-US" w:eastAsia="zh-CN"/>
        </w:rPr>
        <w:t>1</w:t>
      </w:r>
      <w:r>
        <w:t>5．市场调节不是万能的。下列与民生息息相关的重要服务不能完全由市场调节的是（</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80"/>
        <w:jc w:val="left"/>
        <w:textAlignment w:val="center"/>
      </w:pPr>
      <w:r>
        <w:t>A．国防</w:t>
      </w:r>
      <w:r>
        <w:tab/>
      </w:r>
      <w:r>
        <w:t>B．医疗</w:t>
      </w:r>
      <w:r>
        <w:tab/>
      </w:r>
      <w:r>
        <w:t>C．治安</w:t>
      </w:r>
      <w:r>
        <w:tab/>
      </w:r>
      <w:r>
        <w:t>D．弹药</w:t>
      </w:r>
    </w:p>
    <w:p>
      <w:pPr>
        <w:shd w:val="clear" w:color="auto" w:fill="FFFFFF"/>
        <w:spacing w:line="360" w:lineRule="auto"/>
        <w:jc w:val="left"/>
        <w:textAlignment w:val="center"/>
      </w:pPr>
      <w:r>
        <w:rPr>
          <w:rFonts w:hint="eastAsia"/>
          <w:u w:val="none"/>
          <w:lang w:val="en-US" w:eastAsia="zh-CN"/>
        </w:rPr>
        <w:t>16</w:t>
      </w:r>
      <w:r>
        <w:rPr>
          <w:u w:val="none"/>
        </w:rPr>
        <w:t>．</w:t>
      </w:r>
      <w:r>
        <w:t>阅读材料，完成下列要求。</w:t>
      </w:r>
    </w:p>
    <w:p>
      <w:pPr>
        <w:shd w:val="clear" w:color="auto" w:fill="FFFFFF"/>
        <w:spacing w:line="360" w:lineRule="auto"/>
        <w:ind w:firstLine="420"/>
        <w:jc w:val="left"/>
        <w:textAlignment w:val="center"/>
      </w:pPr>
      <w:r>
        <w:rPr>
          <w:rFonts w:ascii="楷体" w:hAnsi="楷体" w:eastAsia="楷体" w:cs="楷体"/>
        </w:rPr>
        <w:t>材料一【通过全面依法治国，积极抢抓发展机遇】</w:t>
      </w:r>
    </w:p>
    <w:p>
      <w:pPr>
        <w:shd w:val="clear" w:color="auto" w:fill="FFFFFF"/>
        <w:spacing w:line="360" w:lineRule="auto"/>
        <w:ind w:firstLine="420"/>
        <w:jc w:val="left"/>
        <w:textAlignment w:val="center"/>
      </w:pPr>
      <w:r>
        <w:rPr>
          <w:rFonts w:ascii="楷体" w:hAnsi="楷体" w:eastAsia="楷体" w:cs="楷体"/>
        </w:rPr>
        <w:t>在2023全球数字经济大会上，中国信息通信研究院院长余晓晖发布《全球数字经济白皮书（2023年）》，并对全球数字经济发展最新态势进行了解读。</w:t>
      </w:r>
    </w:p>
    <w:p>
      <w:pPr>
        <w:shd w:val="clear" w:color="auto" w:fill="FFFFFF"/>
        <w:spacing w:line="360" w:lineRule="auto"/>
        <w:ind w:firstLine="420"/>
        <w:jc w:val="left"/>
        <w:textAlignment w:val="center"/>
      </w:pPr>
      <w:r>
        <w:rPr>
          <w:rFonts w:ascii="楷体" w:hAnsi="楷体" w:eastAsia="楷体" w:cs="楷体"/>
        </w:rPr>
        <w:t>具体来看，全球各国加快推动数字经济重点领域发展，在产业数字化、数据要素、数字技术与产业等领域积极抢抓发展机遇。我国应通过全面依法治国，在产业数字化、数据要素等领域积极抢抓发展机遇。</w:t>
      </w:r>
    </w:p>
    <w:p>
      <w:pPr>
        <w:shd w:val="clear" w:color="auto" w:fill="FFFFFF"/>
        <w:spacing w:line="360" w:lineRule="auto"/>
        <w:ind w:firstLine="420"/>
        <w:jc w:val="left"/>
        <w:textAlignment w:val="center"/>
      </w:pPr>
      <w:r>
        <w:rPr>
          <w:rFonts w:ascii="楷体" w:hAnsi="楷体" w:eastAsia="楷体" w:cs="楷体"/>
        </w:rPr>
        <w:t>在产业数字化领域，全球产业数字化转型进入规模化扩张和深度应用阶段，数字化转型应用领域由生产研发向供应链协同、绿色低碳方向延伸，推动产业高端化、智能化、绿色化、融合化发展，助力提升产业链供应链韧性和安全水平。工业互联网平台作为转型的重要支撑，加速与人工智能、5G等数字技术深度融合，逐步推动形成平台化、规范化、开放化、无线化、智能化的新型产业形态。</w:t>
      </w:r>
    </w:p>
    <w:p>
      <w:pPr>
        <w:shd w:val="clear" w:color="auto" w:fill="FFFFFF"/>
        <w:spacing w:line="360" w:lineRule="auto"/>
        <w:ind w:firstLine="420"/>
        <w:jc w:val="left"/>
        <w:textAlignment w:val="center"/>
      </w:pPr>
      <w:r>
        <w:rPr>
          <w:rFonts w:ascii="楷体" w:hAnsi="楷体" w:eastAsia="楷体" w:cs="楷体"/>
        </w:rPr>
        <w:t>在数据要素领域，近年来，各国将行业数据空间作为数据流通的关键基础设施，持续打造产业生态合力。主要经济体加快数据空间建设探索，欧盟在《数字欧洲计划》统一体系下，多主体协同推进公共行业数据空间建设；美国依托云基础设施优势，面向数据流通进行产业转型升级；日本以点破面，通过指导现有基础设施向数据流通服务方向转型，发展数据空间；中国加强行业数据空间应用牵引，培育行业龙头与初创企业产业生态。</w:t>
      </w:r>
    </w:p>
    <w:p>
      <w:pPr>
        <w:shd w:val="clear" w:color="auto" w:fill="FFFFFF"/>
        <w:spacing w:line="360" w:lineRule="auto"/>
        <w:ind w:firstLine="420"/>
        <w:jc w:val="left"/>
        <w:textAlignment w:val="center"/>
      </w:pPr>
      <w:r>
        <w:rPr>
          <w:rFonts w:ascii="楷体" w:hAnsi="楷体" w:eastAsia="楷体" w:cs="楷体"/>
        </w:rPr>
        <w:t>材料二【各方协调统一贯彻，推动数字产业发展】</w:t>
      </w:r>
    </w:p>
    <w:p>
      <w:pPr>
        <w:shd w:val="clear" w:color="auto" w:fill="FFFFFF"/>
        <w:spacing w:line="360" w:lineRule="auto"/>
        <w:ind w:firstLine="420"/>
        <w:jc w:val="left"/>
        <w:textAlignment w:val="center"/>
      </w:pPr>
      <w:r>
        <w:rPr>
          <w:rFonts w:ascii="楷体" w:hAnsi="楷体" w:eastAsia="楷体" w:cs="楷体"/>
        </w:rPr>
        <w:t>在数字技术与产业领域，我国应提高法治对数字经济的保障作用。为了实现数字技术与产业领域不断蓬勃发展这一经济社会发展目标，我国政府也应当发挥有为政府的作用，在实现数字技术现代化的征程上不断焕发强大力量。党的十九大提出，数字经济是决定综合国力的重要因素，应不断推动相关法律的确立和制定，促进数字技术及产业领域有法可依。充分结合我国社会的发展规律，创造出符合社会需要的数字产品，以推动数字技术与产业领域不断蓬勃发展。</w:t>
      </w:r>
    </w:p>
    <w:p>
      <w:pPr>
        <w:shd w:val="clear" w:color="auto" w:fill="FFFFFF"/>
        <w:spacing w:line="360" w:lineRule="auto"/>
        <w:jc w:val="left"/>
        <w:textAlignment w:val="center"/>
        <w:rPr>
          <w:rFonts w:hint="eastAsia" w:eastAsia="宋体"/>
          <w:b/>
          <w:bCs/>
          <w:lang w:eastAsia="zh-CN"/>
        </w:rPr>
      </w:pPr>
      <w:r>
        <w:rPr>
          <w:b/>
          <w:bCs/>
        </w:rPr>
        <w:t>结合材料</w:t>
      </w:r>
      <w:r>
        <w:rPr>
          <w:rFonts w:hint="eastAsia"/>
          <w:b/>
          <w:bCs/>
          <w:lang w:eastAsia="zh-CN"/>
        </w:rPr>
        <w:t>，</w:t>
      </w:r>
      <w:r>
        <w:rPr>
          <w:b/>
          <w:bCs/>
        </w:rPr>
        <w:t>运用“经济与社会”有关知识，说明我国应如何推动数字技术与产业领域不断蓬勃发展。</w:t>
      </w:r>
      <w:r>
        <w:rPr>
          <w:rFonts w:hint="eastAsia"/>
          <w:b/>
          <w:bCs/>
          <w:lang w:eastAsia="zh-CN"/>
        </w:rPr>
        <w:t>（</w:t>
      </w:r>
      <w:r>
        <w:rPr>
          <w:rFonts w:hint="eastAsia"/>
          <w:b/>
          <w:bCs/>
          <w:lang w:val="en-US" w:eastAsia="zh-CN"/>
        </w:rPr>
        <w:t>10分</w:t>
      </w:r>
      <w:r>
        <w:rPr>
          <w:rFonts w:hint="eastAsia"/>
          <w:b/>
          <w:bCs/>
          <w:lang w:eastAsia="zh-CN"/>
        </w:rPr>
        <w:t>）</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bookmarkStart w:id="0" w:name="_GoBack"/>
      <w:bookmarkEnd w:id="0"/>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color w:val="000000" w:themeColor="text1"/>
          <w14:textFill>
            <w14:solidFill>
              <w14:schemeClr w14:val="tx1"/>
            </w14:solidFill>
          </w14:textFill>
        </w:rPr>
      </w:pPr>
      <w:r>
        <w:rPr>
          <w:rFonts w:hint="eastAsia"/>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000000"/>
    <w:rsid w:val="0261337B"/>
    <w:rsid w:val="0350276E"/>
    <w:rsid w:val="072233BC"/>
    <w:rsid w:val="13282087"/>
    <w:rsid w:val="22C57930"/>
    <w:rsid w:val="26636216"/>
    <w:rsid w:val="32251698"/>
    <w:rsid w:val="34074D73"/>
    <w:rsid w:val="37A8746B"/>
    <w:rsid w:val="515F472B"/>
    <w:rsid w:val="51CD0616"/>
    <w:rsid w:val="60673735"/>
    <w:rsid w:val="6A2D3192"/>
    <w:rsid w:val="7E95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next w:val="2"/>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3806</Words>
  <Characters>3935</Characters>
  <Lines>0</Lines>
  <Paragraphs>0</Paragraphs>
  <TotalTime>1</TotalTime>
  <ScaleCrop>false</ScaleCrop>
  <LinksUpToDate>false</LinksUpToDate>
  <CharactersWithSpaces>4834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2023-11-22T12:09:32Z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803757F0B4E94F9C8FB24BD8EBD15CB3_12</vt:lpwstr>
  </property>
</Properties>
</file>